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3FF9" w14:textId="3638195A" w:rsidR="00C46DB2" w:rsidRPr="005037C5" w:rsidRDefault="00C46DB2" w:rsidP="00C46DB2">
      <w:pPr>
        <w:ind w:left="93"/>
        <w:jc w:val="center"/>
      </w:pPr>
    </w:p>
    <w:p w14:paraId="102F0150" w14:textId="77777777" w:rsidR="00C46DB2" w:rsidRPr="005037C5" w:rsidRDefault="00C46DB2" w:rsidP="00C46DB2">
      <w:pPr>
        <w:ind w:left="93"/>
        <w:jc w:val="center"/>
      </w:pPr>
      <w:r w:rsidRPr="005037C5">
        <w:rPr>
          <w:b/>
          <w:sz w:val="44"/>
        </w:rPr>
        <w:t xml:space="preserve"> </w:t>
      </w:r>
    </w:p>
    <w:p w14:paraId="765202F8" w14:textId="77777777" w:rsidR="00C46DB2" w:rsidRPr="005037C5" w:rsidRDefault="00C46DB2" w:rsidP="00C46DB2">
      <w:pPr>
        <w:ind w:left="93"/>
        <w:jc w:val="center"/>
      </w:pPr>
      <w:r w:rsidRPr="005037C5">
        <w:rPr>
          <w:b/>
          <w:sz w:val="44"/>
        </w:rPr>
        <w:t xml:space="preserve"> </w:t>
      </w:r>
    </w:p>
    <w:p w14:paraId="4348EB0A" w14:textId="77777777" w:rsidR="00C46DB2" w:rsidRPr="005037C5" w:rsidRDefault="00C46DB2" w:rsidP="00C46DB2">
      <w:pPr>
        <w:spacing w:after="163"/>
        <w:ind w:left="93"/>
        <w:jc w:val="center"/>
      </w:pPr>
      <w:r w:rsidRPr="005037C5">
        <w:rPr>
          <w:b/>
          <w:sz w:val="44"/>
        </w:rPr>
        <w:t xml:space="preserve"> </w:t>
      </w:r>
    </w:p>
    <w:p w14:paraId="5F6DBDB7" w14:textId="77777777" w:rsidR="00C46DB2" w:rsidRPr="005037C5" w:rsidRDefault="00C46DB2" w:rsidP="00C46DB2">
      <w:pPr>
        <w:ind w:left="93"/>
        <w:jc w:val="center"/>
      </w:pPr>
      <w:r w:rsidRPr="005037C5">
        <w:rPr>
          <w:b/>
          <w:sz w:val="44"/>
        </w:rPr>
        <w:t xml:space="preserve"> </w:t>
      </w:r>
    </w:p>
    <w:p w14:paraId="10140294" w14:textId="77777777" w:rsidR="00C46DB2" w:rsidRPr="005037C5" w:rsidRDefault="00C46DB2" w:rsidP="00BC519E">
      <w:pPr>
        <w:pStyle w:val="Nagwek1"/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5037C5">
        <w:rPr>
          <w:rFonts w:asciiTheme="minorHAnsi" w:hAnsiTheme="minorHAnsi"/>
          <w:b/>
          <w:bCs/>
          <w:color w:val="000000" w:themeColor="text1"/>
          <w:sz w:val="32"/>
          <w:szCs w:val="32"/>
        </w:rPr>
        <w:t>STRATEGIA ROZWOJU WYDZIAŁU ROLNICTWA, OGRODNICTWA I BIOINŻYNIERII</w:t>
      </w:r>
    </w:p>
    <w:p w14:paraId="6AB3AD39" w14:textId="346ABC51" w:rsidR="00C46DB2" w:rsidRPr="005037C5" w:rsidRDefault="00C46DB2" w:rsidP="00BC519E">
      <w:pPr>
        <w:ind w:left="34"/>
        <w:jc w:val="center"/>
        <w:rPr>
          <w:b/>
          <w:bCs/>
          <w:color w:val="000000" w:themeColor="text1"/>
          <w:sz w:val="32"/>
          <w:szCs w:val="32"/>
        </w:rPr>
      </w:pPr>
      <w:r w:rsidRPr="005037C5">
        <w:rPr>
          <w:b/>
          <w:bCs/>
          <w:color w:val="000000" w:themeColor="text1"/>
          <w:sz w:val="32"/>
          <w:szCs w:val="32"/>
        </w:rPr>
        <w:t>UNIWERSYTETU PRZYRODNICZEGO W POZNANIU</w:t>
      </w:r>
    </w:p>
    <w:p w14:paraId="0A094C29" w14:textId="7DC74178" w:rsidR="00C46DB2" w:rsidRPr="005037C5" w:rsidRDefault="00C46DB2" w:rsidP="00BC519E">
      <w:pPr>
        <w:spacing w:after="2"/>
        <w:ind w:right="11"/>
        <w:jc w:val="center"/>
        <w:rPr>
          <w:b/>
          <w:bCs/>
          <w:color w:val="000000" w:themeColor="text1"/>
          <w:sz w:val="32"/>
          <w:szCs w:val="32"/>
        </w:rPr>
      </w:pPr>
      <w:r w:rsidRPr="005037C5">
        <w:rPr>
          <w:b/>
          <w:bCs/>
          <w:color w:val="000000" w:themeColor="text1"/>
          <w:sz w:val="32"/>
          <w:szCs w:val="32"/>
        </w:rPr>
        <w:t>NA LATA 2023 – 2027</w:t>
      </w:r>
    </w:p>
    <w:p w14:paraId="21BB7C51" w14:textId="77777777" w:rsidR="00C46DB2" w:rsidRPr="005037C5" w:rsidRDefault="00C46DB2" w:rsidP="00C46DB2">
      <w:pPr>
        <w:ind w:left="93"/>
        <w:jc w:val="center"/>
        <w:rPr>
          <w:color w:val="000000" w:themeColor="text1"/>
        </w:rPr>
      </w:pPr>
      <w:r w:rsidRPr="005037C5">
        <w:rPr>
          <w:b/>
          <w:color w:val="000000" w:themeColor="text1"/>
          <w:sz w:val="44"/>
        </w:rPr>
        <w:t xml:space="preserve"> </w:t>
      </w:r>
    </w:p>
    <w:p w14:paraId="309CE47A" w14:textId="77777777" w:rsidR="00C46DB2" w:rsidRPr="005037C5" w:rsidRDefault="00C46DB2" w:rsidP="00C46DB2">
      <w:pPr>
        <w:spacing w:after="158"/>
      </w:pPr>
      <w:r w:rsidRPr="005037C5">
        <w:rPr>
          <w:b/>
        </w:rPr>
        <w:t xml:space="preserve"> </w:t>
      </w:r>
    </w:p>
    <w:p w14:paraId="0DF5E6E1" w14:textId="77777777" w:rsidR="00C46DB2" w:rsidRPr="005037C5" w:rsidRDefault="00C46DB2" w:rsidP="00C46DB2">
      <w:r w:rsidRPr="005037C5">
        <w:rPr>
          <w:b/>
        </w:rPr>
        <w:t xml:space="preserve"> </w:t>
      </w:r>
    </w:p>
    <w:p w14:paraId="2DA6EEF3" w14:textId="77777777" w:rsidR="00C46DB2" w:rsidRPr="005037C5" w:rsidRDefault="00C46DB2" w:rsidP="00C46DB2">
      <w:pPr>
        <w:spacing w:after="158"/>
      </w:pPr>
      <w:r w:rsidRPr="005037C5">
        <w:rPr>
          <w:b/>
        </w:rPr>
        <w:t xml:space="preserve"> </w:t>
      </w:r>
    </w:p>
    <w:p w14:paraId="7829B65E" w14:textId="77777777" w:rsidR="00C46DB2" w:rsidRPr="005037C5" w:rsidRDefault="00C46DB2" w:rsidP="00C46DB2">
      <w:r w:rsidRPr="005037C5">
        <w:rPr>
          <w:b/>
        </w:rPr>
        <w:t xml:space="preserve"> </w:t>
      </w:r>
    </w:p>
    <w:p w14:paraId="73462909" w14:textId="77777777" w:rsidR="00C46DB2" w:rsidRPr="005037C5" w:rsidRDefault="00C46DB2" w:rsidP="00C46DB2">
      <w:pPr>
        <w:spacing w:after="158"/>
      </w:pPr>
      <w:r w:rsidRPr="005037C5">
        <w:rPr>
          <w:b/>
        </w:rPr>
        <w:t xml:space="preserve"> </w:t>
      </w:r>
    </w:p>
    <w:p w14:paraId="65A125E5" w14:textId="77777777" w:rsidR="00C46DB2" w:rsidRPr="005037C5" w:rsidRDefault="00C46DB2" w:rsidP="00C46DB2">
      <w:pPr>
        <w:spacing w:after="158"/>
      </w:pPr>
      <w:r w:rsidRPr="005037C5">
        <w:rPr>
          <w:b/>
        </w:rPr>
        <w:t xml:space="preserve"> </w:t>
      </w:r>
    </w:p>
    <w:p w14:paraId="7237A41F" w14:textId="77777777" w:rsidR="00C46DB2" w:rsidRPr="005037C5" w:rsidRDefault="00C46DB2" w:rsidP="00C46DB2">
      <w:r w:rsidRPr="005037C5">
        <w:rPr>
          <w:b/>
        </w:rPr>
        <w:t xml:space="preserve"> </w:t>
      </w:r>
    </w:p>
    <w:p w14:paraId="5BA0229C" w14:textId="77777777" w:rsidR="00C46DB2" w:rsidRPr="005037C5" w:rsidRDefault="00C46DB2" w:rsidP="00C46DB2">
      <w:pPr>
        <w:spacing w:after="158"/>
      </w:pPr>
      <w:r w:rsidRPr="005037C5">
        <w:rPr>
          <w:b/>
        </w:rPr>
        <w:t xml:space="preserve"> </w:t>
      </w:r>
    </w:p>
    <w:p w14:paraId="295CA359" w14:textId="77777777" w:rsidR="00C46DB2" w:rsidRPr="005037C5" w:rsidRDefault="00C46DB2" w:rsidP="00C46DB2">
      <w:r w:rsidRPr="005037C5">
        <w:rPr>
          <w:b/>
        </w:rPr>
        <w:t xml:space="preserve"> </w:t>
      </w:r>
    </w:p>
    <w:p w14:paraId="61F35DA7" w14:textId="77777777" w:rsidR="00C46DB2" w:rsidRPr="005037C5" w:rsidRDefault="00C46DB2" w:rsidP="00C46DB2">
      <w:pPr>
        <w:spacing w:after="158"/>
      </w:pPr>
      <w:r w:rsidRPr="005037C5">
        <w:rPr>
          <w:b/>
        </w:rPr>
        <w:t xml:space="preserve"> </w:t>
      </w:r>
    </w:p>
    <w:p w14:paraId="505CC514" w14:textId="77777777" w:rsidR="00C46DB2" w:rsidRPr="005037C5" w:rsidRDefault="00C46DB2" w:rsidP="00C46DB2">
      <w:r w:rsidRPr="005037C5">
        <w:rPr>
          <w:b/>
        </w:rPr>
        <w:t xml:space="preserve"> </w:t>
      </w:r>
    </w:p>
    <w:p w14:paraId="1201824F" w14:textId="77777777" w:rsidR="00C46DB2" w:rsidRPr="005037C5" w:rsidRDefault="00C46DB2" w:rsidP="00C46DB2">
      <w:pPr>
        <w:spacing w:after="158"/>
        <w:ind w:left="44"/>
        <w:jc w:val="center"/>
      </w:pPr>
      <w:r w:rsidRPr="005037C5">
        <w:rPr>
          <w:b/>
        </w:rPr>
        <w:t xml:space="preserve"> </w:t>
      </w:r>
    </w:p>
    <w:p w14:paraId="5EF0D5B5" w14:textId="77777777" w:rsidR="00C46DB2" w:rsidRPr="005037C5" w:rsidRDefault="00C46DB2" w:rsidP="00C46DB2">
      <w:pPr>
        <w:spacing w:after="158"/>
        <w:ind w:left="44"/>
        <w:jc w:val="center"/>
        <w:rPr>
          <w:b/>
        </w:rPr>
      </w:pPr>
    </w:p>
    <w:p w14:paraId="584365C2" w14:textId="77777777" w:rsidR="00C46DB2" w:rsidRPr="005037C5" w:rsidRDefault="00C46DB2" w:rsidP="00C46DB2">
      <w:pPr>
        <w:spacing w:after="158"/>
        <w:ind w:left="44"/>
        <w:jc w:val="center"/>
        <w:rPr>
          <w:b/>
        </w:rPr>
      </w:pPr>
    </w:p>
    <w:p w14:paraId="2CA3979F" w14:textId="77777777" w:rsidR="00C46DB2" w:rsidRPr="005037C5" w:rsidRDefault="00C46DB2" w:rsidP="00C46DB2">
      <w:pPr>
        <w:spacing w:after="158"/>
        <w:ind w:left="44"/>
        <w:jc w:val="center"/>
        <w:rPr>
          <w:b/>
        </w:rPr>
      </w:pPr>
    </w:p>
    <w:p w14:paraId="1AFC87EE" w14:textId="77777777" w:rsidR="00C46DB2" w:rsidRPr="005037C5" w:rsidRDefault="00C46DB2" w:rsidP="00C46DB2">
      <w:pPr>
        <w:spacing w:after="158"/>
        <w:ind w:left="44"/>
        <w:jc w:val="center"/>
        <w:rPr>
          <w:b/>
        </w:rPr>
      </w:pPr>
    </w:p>
    <w:p w14:paraId="64F76EC7" w14:textId="77777777" w:rsidR="00C46DB2" w:rsidRDefault="00C46DB2" w:rsidP="00C46DB2">
      <w:pPr>
        <w:spacing w:after="158"/>
        <w:ind w:left="44"/>
        <w:jc w:val="center"/>
        <w:rPr>
          <w:b/>
        </w:rPr>
      </w:pPr>
      <w:r w:rsidRPr="005037C5">
        <w:rPr>
          <w:b/>
        </w:rPr>
        <w:t xml:space="preserve"> </w:t>
      </w:r>
    </w:p>
    <w:p w14:paraId="0D77AD3C" w14:textId="77777777" w:rsidR="00627CA6" w:rsidRDefault="00627CA6" w:rsidP="00C46DB2">
      <w:pPr>
        <w:spacing w:after="158"/>
        <w:ind w:left="44"/>
        <w:jc w:val="center"/>
        <w:rPr>
          <w:b/>
        </w:rPr>
      </w:pPr>
    </w:p>
    <w:p w14:paraId="2E8367D9" w14:textId="77777777" w:rsidR="00627CA6" w:rsidRDefault="00627CA6" w:rsidP="00C46DB2">
      <w:pPr>
        <w:spacing w:after="158"/>
        <w:ind w:left="44"/>
        <w:jc w:val="center"/>
        <w:rPr>
          <w:b/>
        </w:rPr>
      </w:pPr>
    </w:p>
    <w:p w14:paraId="16318FA7" w14:textId="77777777" w:rsidR="00627CA6" w:rsidRDefault="00627CA6" w:rsidP="00C46DB2">
      <w:pPr>
        <w:spacing w:after="158"/>
        <w:ind w:left="44"/>
        <w:jc w:val="center"/>
        <w:rPr>
          <w:b/>
        </w:rPr>
      </w:pPr>
    </w:p>
    <w:p w14:paraId="47E1D5F7" w14:textId="77777777" w:rsidR="00627CA6" w:rsidRDefault="00627CA6" w:rsidP="00C46DB2">
      <w:pPr>
        <w:spacing w:after="158"/>
        <w:ind w:left="44"/>
        <w:jc w:val="center"/>
        <w:rPr>
          <w:b/>
        </w:rPr>
      </w:pPr>
    </w:p>
    <w:p w14:paraId="7BA1960C" w14:textId="77777777" w:rsidR="00627CA6" w:rsidRDefault="00627CA6" w:rsidP="00C46DB2">
      <w:pPr>
        <w:spacing w:after="158"/>
        <w:ind w:left="44"/>
        <w:jc w:val="center"/>
        <w:rPr>
          <w:b/>
        </w:rPr>
      </w:pPr>
    </w:p>
    <w:p w14:paraId="6A8C7ADE" w14:textId="77777777" w:rsidR="00627CA6" w:rsidRPr="005037C5" w:rsidRDefault="00627CA6" w:rsidP="00C46DB2">
      <w:pPr>
        <w:spacing w:after="158"/>
        <w:ind w:left="44"/>
        <w:jc w:val="center"/>
      </w:pPr>
    </w:p>
    <w:p w14:paraId="0361C6C7" w14:textId="77777777" w:rsidR="00C46DB2" w:rsidRPr="005037C5" w:rsidRDefault="00C46DB2" w:rsidP="00C46DB2">
      <w:pPr>
        <w:ind w:right="7"/>
        <w:jc w:val="center"/>
        <w:rPr>
          <w:b/>
        </w:rPr>
      </w:pPr>
      <w:r w:rsidRPr="005037C5">
        <w:rPr>
          <w:b/>
        </w:rPr>
        <w:t xml:space="preserve">POZNAŃ, 2022 </w:t>
      </w:r>
    </w:p>
    <w:p w14:paraId="5C801BEE" w14:textId="38EB9A73" w:rsidR="00627CA6" w:rsidRPr="00B26F84" w:rsidRDefault="00627CA6" w:rsidP="00627CA6">
      <w:pPr>
        <w:rPr>
          <w:b/>
        </w:rPr>
      </w:pPr>
    </w:p>
    <w:p w14:paraId="580E381A" w14:textId="77777777" w:rsidR="00C46DB2" w:rsidRPr="00B26F84" w:rsidRDefault="00C46DB2" w:rsidP="00C46DB2">
      <w:pPr>
        <w:ind w:left="44"/>
        <w:jc w:val="center"/>
      </w:pPr>
      <w:r w:rsidRPr="00B26F84">
        <w:rPr>
          <w:b/>
        </w:rPr>
        <w:lastRenderedPageBreak/>
        <w:t xml:space="preserve">Skład zespołu opracowującego Strategię rozwoju Wydziału Rolnictwa, Ogrodnictwa i Bioinżynierii:  </w:t>
      </w:r>
    </w:p>
    <w:p w14:paraId="348B296B" w14:textId="77777777" w:rsidR="00C46DB2" w:rsidRPr="00B26F84" w:rsidRDefault="00C46DB2" w:rsidP="00C46DB2">
      <w:pPr>
        <w:spacing w:after="158"/>
        <w:ind w:left="44"/>
        <w:jc w:val="center"/>
      </w:pPr>
      <w:r w:rsidRPr="00B26F84">
        <w:rPr>
          <w:b/>
        </w:rPr>
        <w:t xml:space="preserve"> </w:t>
      </w:r>
    </w:p>
    <w:p w14:paraId="59C0BDE5" w14:textId="77777777" w:rsidR="00C46DB2" w:rsidRPr="005037C5" w:rsidRDefault="00C46DB2" w:rsidP="00C46DB2">
      <w:pPr>
        <w:spacing w:after="2" w:line="400" w:lineRule="auto"/>
      </w:pPr>
      <w:r w:rsidRPr="005037C5">
        <w:t xml:space="preserve">prof. dr hab. Daniel Lipiński - Dziekan Wydziału  </w:t>
      </w:r>
    </w:p>
    <w:p w14:paraId="5241D3BB" w14:textId="77777777" w:rsidR="00C46DB2" w:rsidRPr="005037C5" w:rsidRDefault="00C46DB2" w:rsidP="00C46DB2">
      <w:pPr>
        <w:spacing w:after="2" w:line="400" w:lineRule="auto"/>
      </w:pPr>
      <w:r w:rsidRPr="005037C5">
        <w:t xml:space="preserve">prof. UPP dr hab. Zuzanna Sawińska - </w:t>
      </w:r>
      <w:bookmarkStart w:id="0" w:name="_Hlk198718263"/>
      <w:r w:rsidRPr="005037C5">
        <w:t xml:space="preserve">Prodziekan ds. studiów </w:t>
      </w:r>
      <w:bookmarkEnd w:id="0"/>
    </w:p>
    <w:p w14:paraId="42648918" w14:textId="77777777" w:rsidR="00C46DB2" w:rsidRPr="005037C5" w:rsidRDefault="00C46DB2" w:rsidP="00C46DB2">
      <w:pPr>
        <w:spacing w:after="55" w:line="353" w:lineRule="auto"/>
        <w:ind w:right="315"/>
      </w:pPr>
      <w:r w:rsidRPr="005037C5">
        <w:t xml:space="preserve">prof. UPP dr hab. Joanna Zeyland - Prodziekan ds. studiów </w:t>
      </w:r>
    </w:p>
    <w:p w14:paraId="25EC4798" w14:textId="77777777" w:rsidR="00C46DB2" w:rsidRPr="005037C5" w:rsidRDefault="00C46DB2" w:rsidP="00C46DB2">
      <w:pPr>
        <w:spacing w:after="55" w:line="353" w:lineRule="auto"/>
        <w:ind w:right="315"/>
      </w:pPr>
      <w:r w:rsidRPr="005037C5">
        <w:t xml:space="preserve">prof. UPP dr hab. Piotr Urbański - Prodziekan ds. studiów </w:t>
      </w:r>
    </w:p>
    <w:p w14:paraId="74835EF1" w14:textId="77777777" w:rsidR="00C46DB2" w:rsidRPr="005037C5" w:rsidRDefault="00C46DB2" w:rsidP="00C46DB2">
      <w:pPr>
        <w:spacing w:after="55" w:line="353" w:lineRule="auto"/>
        <w:ind w:right="315"/>
      </w:pPr>
      <w:r w:rsidRPr="005037C5">
        <w:t>prof. UPP dr hab. Piotr Rybacki – Pełnomocnik Dziekana ds. Finansów</w:t>
      </w:r>
    </w:p>
    <w:p w14:paraId="6EDE43C0" w14:textId="77777777" w:rsidR="00C46DB2" w:rsidRPr="005037C5" w:rsidRDefault="00C46DB2" w:rsidP="00C46DB2">
      <w:pPr>
        <w:spacing w:after="55" w:line="353" w:lineRule="auto"/>
        <w:ind w:right="315"/>
      </w:pPr>
      <w:r w:rsidRPr="005037C5">
        <w:t>prof. UPP dr hab. Zbigniew Karolewski – Pełnomocnik Dziekana ds. Ewaluacji</w:t>
      </w:r>
    </w:p>
    <w:p w14:paraId="5FDA14DC" w14:textId="77777777" w:rsidR="00C46DB2" w:rsidRPr="005037C5" w:rsidRDefault="00C46DB2" w:rsidP="00C46DB2">
      <w:pPr>
        <w:spacing w:after="55" w:line="353" w:lineRule="auto"/>
        <w:ind w:right="315"/>
      </w:pPr>
      <w:r w:rsidRPr="005037C5">
        <w:t>prof. dr hab. Andrzej Blecharczyk – Przewodniczący Rady Dyscypliny Naukowej Rolnictwo i Ogrodnictwo</w:t>
      </w:r>
    </w:p>
    <w:p w14:paraId="4C5F1C5B" w14:textId="77777777" w:rsidR="00C46DB2" w:rsidRPr="005037C5" w:rsidRDefault="00C46DB2" w:rsidP="00C46DB2">
      <w:pPr>
        <w:spacing w:after="158"/>
      </w:pPr>
    </w:p>
    <w:p w14:paraId="0A55D8A2" w14:textId="77777777" w:rsidR="00DA30B4" w:rsidRPr="005037C5" w:rsidRDefault="00DA30B4" w:rsidP="00C46DB2">
      <w:pPr>
        <w:spacing w:after="158"/>
      </w:pPr>
    </w:p>
    <w:p w14:paraId="192CC194" w14:textId="77777777" w:rsidR="00DA30B4" w:rsidRPr="005037C5" w:rsidRDefault="00DA30B4" w:rsidP="00C46DB2">
      <w:pPr>
        <w:spacing w:after="158"/>
      </w:pPr>
    </w:p>
    <w:p w14:paraId="7637CF1C" w14:textId="77777777" w:rsidR="00DA30B4" w:rsidRPr="005037C5" w:rsidRDefault="00DA30B4" w:rsidP="00C46DB2">
      <w:pPr>
        <w:spacing w:after="158"/>
      </w:pPr>
    </w:p>
    <w:p w14:paraId="71DE62E7" w14:textId="77777777" w:rsidR="00DA30B4" w:rsidRPr="005037C5" w:rsidRDefault="00DA30B4" w:rsidP="00C46DB2">
      <w:pPr>
        <w:spacing w:after="158"/>
      </w:pPr>
    </w:p>
    <w:p w14:paraId="3D2C1873" w14:textId="77777777" w:rsidR="00DA30B4" w:rsidRPr="005037C5" w:rsidRDefault="00DA30B4" w:rsidP="00C46DB2">
      <w:pPr>
        <w:spacing w:after="158"/>
      </w:pPr>
    </w:p>
    <w:p w14:paraId="667EDAFC" w14:textId="77777777" w:rsidR="00DA30B4" w:rsidRPr="005037C5" w:rsidRDefault="00DA30B4" w:rsidP="00C46DB2">
      <w:pPr>
        <w:spacing w:after="158"/>
      </w:pPr>
    </w:p>
    <w:p w14:paraId="4C0C18F0" w14:textId="77777777" w:rsidR="00DA30B4" w:rsidRPr="005037C5" w:rsidRDefault="00DA30B4" w:rsidP="00C46DB2">
      <w:pPr>
        <w:spacing w:after="158"/>
      </w:pPr>
    </w:p>
    <w:p w14:paraId="486DC78A" w14:textId="77777777" w:rsidR="00DA30B4" w:rsidRPr="005037C5" w:rsidRDefault="00DA30B4" w:rsidP="00C46DB2">
      <w:pPr>
        <w:spacing w:after="158"/>
      </w:pPr>
    </w:p>
    <w:p w14:paraId="53866C21" w14:textId="77777777" w:rsidR="00DA30B4" w:rsidRPr="005037C5" w:rsidRDefault="00DA30B4" w:rsidP="00C46DB2">
      <w:pPr>
        <w:spacing w:after="158"/>
      </w:pPr>
    </w:p>
    <w:p w14:paraId="7AFAE276" w14:textId="77777777" w:rsidR="00DA30B4" w:rsidRPr="005037C5" w:rsidRDefault="00DA30B4" w:rsidP="00C46DB2">
      <w:pPr>
        <w:spacing w:after="158"/>
      </w:pPr>
    </w:p>
    <w:p w14:paraId="66E82199" w14:textId="77777777" w:rsidR="00DA30B4" w:rsidRPr="005037C5" w:rsidRDefault="00DA30B4" w:rsidP="00C46DB2">
      <w:pPr>
        <w:spacing w:after="158"/>
      </w:pPr>
    </w:p>
    <w:p w14:paraId="145EBCBA" w14:textId="77777777" w:rsidR="00DA30B4" w:rsidRPr="005037C5" w:rsidRDefault="00DA30B4" w:rsidP="00C46DB2">
      <w:pPr>
        <w:spacing w:after="158"/>
      </w:pPr>
    </w:p>
    <w:p w14:paraId="313BE780" w14:textId="77777777" w:rsidR="00DA30B4" w:rsidRPr="005037C5" w:rsidRDefault="00DA30B4" w:rsidP="00C46DB2">
      <w:pPr>
        <w:spacing w:after="158"/>
      </w:pPr>
    </w:p>
    <w:p w14:paraId="6DD14CB2" w14:textId="77777777" w:rsidR="00DA30B4" w:rsidRPr="005037C5" w:rsidRDefault="00DA30B4" w:rsidP="00C46DB2">
      <w:pPr>
        <w:spacing w:after="158"/>
      </w:pPr>
    </w:p>
    <w:p w14:paraId="4A1831DE" w14:textId="77777777" w:rsidR="00DA30B4" w:rsidRPr="005037C5" w:rsidRDefault="00DA30B4" w:rsidP="00C46DB2">
      <w:pPr>
        <w:spacing w:after="158"/>
      </w:pPr>
    </w:p>
    <w:p w14:paraId="6B0FD120" w14:textId="77777777" w:rsidR="00DA30B4" w:rsidRPr="005037C5" w:rsidRDefault="00DA30B4" w:rsidP="00C46DB2">
      <w:pPr>
        <w:spacing w:after="158"/>
      </w:pPr>
    </w:p>
    <w:p w14:paraId="3BC34522" w14:textId="77777777" w:rsidR="00DA30B4" w:rsidRPr="005037C5" w:rsidRDefault="00DA30B4" w:rsidP="00C46DB2">
      <w:pPr>
        <w:spacing w:after="158"/>
      </w:pPr>
    </w:p>
    <w:p w14:paraId="2D009261" w14:textId="77777777" w:rsidR="00DA30B4" w:rsidRPr="005037C5" w:rsidRDefault="00DA30B4" w:rsidP="00C46DB2">
      <w:pPr>
        <w:spacing w:after="158"/>
      </w:pPr>
    </w:p>
    <w:p w14:paraId="2FCCB9A9" w14:textId="77777777" w:rsidR="00DA30B4" w:rsidRPr="005037C5" w:rsidRDefault="00DA30B4" w:rsidP="00C46DB2">
      <w:pPr>
        <w:spacing w:after="158"/>
      </w:pPr>
    </w:p>
    <w:p w14:paraId="53AD8C68" w14:textId="77777777" w:rsidR="00BC519E" w:rsidRPr="005037C5" w:rsidRDefault="00BC519E" w:rsidP="00BC519E">
      <w:pPr>
        <w:pStyle w:val="Nagwek2"/>
        <w:ind w:left="284" w:right="254" w:firstLine="142"/>
        <w:jc w:val="center"/>
        <w:rPr>
          <w:rFonts w:asciiTheme="minorHAnsi" w:hAnsiTheme="minorHAnsi"/>
          <w:color w:val="000000" w:themeColor="text1"/>
        </w:rPr>
      </w:pPr>
      <w:r w:rsidRPr="005037C5">
        <w:rPr>
          <w:rFonts w:asciiTheme="minorHAnsi" w:hAnsiTheme="minorHAnsi"/>
          <w:color w:val="000000" w:themeColor="text1"/>
        </w:rPr>
        <w:lastRenderedPageBreak/>
        <w:t>STRATEGIA ROZWOJU WYDZIAŁU ROLNICTWA, OGRODNICTWA I BIOINŻYNIERII UNIWERSYTETU PRZYRODNICZEGO W POZNANIU NA LATA 2023 – 2027</w:t>
      </w:r>
    </w:p>
    <w:p w14:paraId="3410F53A" w14:textId="77777777" w:rsidR="005037C5" w:rsidRPr="005037C5" w:rsidRDefault="005037C5" w:rsidP="005037C5"/>
    <w:p w14:paraId="43F0501E" w14:textId="77777777" w:rsidR="00BC519E" w:rsidRPr="005037C5" w:rsidRDefault="00BC519E" w:rsidP="005037C5">
      <w:pPr>
        <w:ind w:left="345" w:firstLine="281"/>
        <w:jc w:val="both"/>
        <w:rPr>
          <w:color w:val="000000" w:themeColor="text1"/>
        </w:rPr>
      </w:pPr>
      <w:r w:rsidRPr="005037C5">
        <w:rPr>
          <w:color w:val="000000" w:themeColor="text1"/>
        </w:rPr>
        <w:t xml:space="preserve">Strategia rozwoju Wydziału Rolnictwa, Ogrodnictwa i Bioinżynierii jest ściśle związana z przyjętą dnia 28 września 2022 r. przez Senat Uniwersytetu Przyrodniczego w Poznaniu „Strategią rozwoju Uniwersytetu Przyrodniczego w Poznaniu”. Niniejszy dokument określa: misję, wizję i cele strategiczne rozwoju Wydziału Rolnictwa, Ogrodnictwa i Bioinżynierii w zakresie: realizacji badań naukowych, prac badawczo-rozwojowych, kształcenia studentów, rozwoju kadry naukowej i infrastruktury badawczo-dydaktycznej oraz budowania prestiżu Wydziału w kraju i na świecie. </w:t>
      </w:r>
    </w:p>
    <w:p w14:paraId="76D52193" w14:textId="77777777" w:rsidR="005037C5" w:rsidRDefault="00BC519E" w:rsidP="005037C5">
      <w:pPr>
        <w:spacing w:after="194"/>
        <w:rPr>
          <w:b/>
          <w:color w:val="000000" w:themeColor="text1"/>
        </w:rPr>
      </w:pPr>
      <w:r w:rsidRPr="005037C5">
        <w:rPr>
          <w:b/>
          <w:color w:val="000000" w:themeColor="text1"/>
        </w:rPr>
        <w:t xml:space="preserve"> </w:t>
      </w:r>
    </w:p>
    <w:p w14:paraId="74762127" w14:textId="4B903885" w:rsidR="00BC519E" w:rsidRPr="005037C5" w:rsidRDefault="00BC519E" w:rsidP="005037C5">
      <w:pPr>
        <w:spacing w:after="194"/>
        <w:rPr>
          <w:color w:val="000000" w:themeColor="text1"/>
        </w:rPr>
      </w:pPr>
      <w:r w:rsidRPr="005037C5">
        <w:rPr>
          <w:color w:val="000000" w:themeColor="text1"/>
        </w:rPr>
        <w:t xml:space="preserve">Misja Wydziału Rolnictwa, Ogrodnictwa i Bioinżynierii </w:t>
      </w:r>
    </w:p>
    <w:p w14:paraId="72E2B9F2" w14:textId="6096D59C" w:rsidR="00BC519E" w:rsidRPr="005037C5" w:rsidRDefault="00BC519E" w:rsidP="00BC519E">
      <w:pPr>
        <w:spacing w:after="160" w:line="259" w:lineRule="auto"/>
        <w:ind w:left="345" w:firstLine="338"/>
        <w:jc w:val="both"/>
        <w:rPr>
          <w:rFonts w:cs="Times New Roman"/>
          <w:color w:val="000000" w:themeColor="text1"/>
        </w:rPr>
      </w:pPr>
      <w:r w:rsidRPr="005037C5">
        <w:rPr>
          <w:color w:val="000000" w:themeColor="text1"/>
        </w:rPr>
        <w:t xml:space="preserve">Misją Wydziału jest prowadzenie na wysokim poziomie badań naukowych, prac badawczo-rozwojowych oraz działalności dydaktycznej na studiach I, II i III stopnia oraz na studiach podyplomowych i kursach zawodowych, w obszarze nauk rolniczych (w tym biotechnologii). Dotychczasowy profil badań naukowych Wydziału obejmuje </w:t>
      </w:r>
      <w:r w:rsidRPr="005037C5">
        <w:rPr>
          <w:rFonts w:cs="Times New Roman"/>
          <w:color w:val="000000" w:themeColor="text1"/>
        </w:rPr>
        <w:t>zarządzanie produkcją roślinną i ochroną gleb</w:t>
      </w:r>
      <w:r w:rsidRPr="005037C5">
        <w:rPr>
          <w:color w:val="000000" w:themeColor="text1"/>
        </w:rPr>
        <w:t xml:space="preserve">. </w:t>
      </w:r>
      <w:r w:rsidRPr="005037C5">
        <w:rPr>
          <w:rFonts w:cs="Times New Roman"/>
          <w:color w:val="000000" w:themeColor="text1"/>
        </w:rPr>
        <w:t xml:space="preserve"> W dobie Rolnictwa 4.0 oraz założeń Europejskiego Zielonego Ładu, w tym Europejskiej Strategii Bioróżnorodności (2020) oraz strategii „Od pola do stołu” </w:t>
      </w:r>
      <w:r w:rsidRPr="005037C5">
        <w:rPr>
          <w:color w:val="000000" w:themeColor="text1"/>
        </w:rPr>
        <w:t xml:space="preserve">celem </w:t>
      </w:r>
      <w:r w:rsidR="005A5553">
        <w:rPr>
          <w:color w:val="000000" w:themeColor="text1"/>
        </w:rPr>
        <w:t>nadrzęd</w:t>
      </w:r>
      <w:r w:rsidRPr="005037C5">
        <w:rPr>
          <w:color w:val="000000" w:themeColor="text1"/>
        </w:rPr>
        <w:t xml:space="preserve">nym </w:t>
      </w:r>
      <w:r w:rsidR="005A5553">
        <w:rPr>
          <w:color w:val="000000" w:themeColor="text1"/>
        </w:rPr>
        <w:t>na lata 2023-2027 jest</w:t>
      </w:r>
      <w:r w:rsidRPr="005037C5">
        <w:rPr>
          <w:color w:val="000000" w:themeColor="text1"/>
        </w:rPr>
        <w:t xml:space="preserve"> konsolidacja badań na najważniejszych z punktu widzenia Wydziału obszarach badawczych</w:t>
      </w:r>
      <w:r w:rsidRPr="005037C5">
        <w:rPr>
          <w:rFonts w:cs="Times New Roman"/>
          <w:color w:val="000000" w:themeColor="text1"/>
        </w:rPr>
        <w:t>:</w:t>
      </w:r>
    </w:p>
    <w:p w14:paraId="7F045E97" w14:textId="49F0AE0D" w:rsidR="00BC519E" w:rsidRPr="005037C5" w:rsidRDefault="00BC519E" w:rsidP="00BC519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  <w:color w:val="000000" w:themeColor="text1"/>
        </w:rPr>
      </w:pPr>
      <w:r w:rsidRPr="005037C5">
        <w:rPr>
          <w:rFonts w:cs="Times New Roman"/>
          <w:color w:val="000000" w:themeColor="text1"/>
        </w:rPr>
        <w:t>wykorzystanie możliwoś</w:t>
      </w:r>
      <w:r w:rsidR="00BF21F4">
        <w:rPr>
          <w:rFonts w:cs="Times New Roman"/>
          <w:color w:val="000000" w:themeColor="text1"/>
        </w:rPr>
        <w:t>ci</w:t>
      </w:r>
      <w:r w:rsidRPr="005037C5">
        <w:rPr>
          <w:rFonts w:cs="Times New Roman"/>
          <w:color w:val="000000" w:themeColor="text1"/>
        </w:rPr>
        <w:t xml:space="preserve"> technologicznych do zmniejszeni</w:t>
      </w:r>
      <w:r w:rsidR="00BF21F4">
        <w:rPr>
          <w:rFonts w:cs="Times New Roman"/>
          <w:color w:val="000000" w:themeColor="text1"/>
        </w:rPr>
        <w:t>a</w:t>
      </w:r>
      <w:r w:rsidRPr="005037C5">
        <w:rPr>
          <w:rFonts w:cs="Times New Roman"/>
          <w:color w:val="000000" w:themeColor="text1"/>
        </w:rPr>
        <w:t xml:space="preserve"> wpływu produkcji roślinnej na środowisko naturalne, optymalizacji alternatywnych i ekologicznych systemów upraw,</w:t>
      </w:r>
    </w:p>
    <w:p w14:paraId="65ADB36D" w14:textId="77777777" w:rsidR="00BC519E" w:rsidRPr="005037C5" w:rsidRDefault="00BC519E" w:rsidP="00BC519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  <w:color w:val="000000" w:themeColor="text1"/>
        </w:rPr>
      </w:pPr>
      <w:r w:rsidRPr="005037C5">
        <w:rPr>
          <w:rFonts w:cs="Times New Roman"/>
          <w:color w:val="000000" w:themeColor="text1"/>
        </w:rPr>
        <w:t xml:space="preserve">doskonalenie technologii uprawy roślin poprzez znaczące ograniczenie  negatywnego wpływu zmian klimatycznych na jakość plonów roślin. </w:t>
      </w:r>
    </w:p>
    <w:p w14:paraId="53C93E14" w14:textId="24499E63" w:rsidR="00BC519E" w:rsidRPr="005037C5" w:rsidRDefault="00BC519E" w:rsidP="00BC519E">
      <w:pPr>
        <w:ind w:left="345"/>
        <w:rPr>
          <w:color w:val="000000" w:themeColor="text1"/>
        </w:rPr>
      </w:pPr>
      <w:r w:rsidRPr="005037C5">
        <w:rPr>
          <w:color w:val="000000" w:themeColor="text1"/>
        </w:rPr>
        <w:t xml:space="preserve">Prace badawcze na Wydziale powinny więc </w:t>
      </w:r>
      <w:r w:rsidR="005A5553">
        <w:rPr>
          <w:color w:val="000000" w:themeColor="text1"/>
        </w:rPr>
        <w:t>koncentrować</w:t>
      </w:r>
      <w:r w:rsidRPr="005037C5">
        <w:rPr>
          <w:color w:val="000000" w:themeColor="text1"/>
        </w:rPr>
        <w:t xml:space="preserve"> się na:</w:t>
      </w:r>
    </w:p>
    <w:p w14:paraId="6A5F6B2A" w14:textId="77777777" w:rsidR="00BC519E" w:rsidRPr="005037C5" w:rsidRDefault="00BC519E" w:rsidP="005037C5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cs="Times New Roman"/>
          <w:color w:val="000000" w:themeColor="text1"/>
        </w:rPr>
      </w:pPr>
      <w:r w:rsidRPr="005037C5">
        <w:rPr>
          <w:rFonts w:cs="Times New Roman"/>
          <w:b/>
          <w:bCs/>
          <w:color w:val="000000" w:themeColor="text1"/>
        </w:rPr>
        <w:t>rozwoju rolnictwa precyzyjnego</w:t>
      </w:r>
      <w:r w:rsidRPr="005037C5">
        <w:rPr>
          <w:rFonts w:cs="Times New Roman"/>
          <w:color w:val="000000" w:themeColor="text1"/>
        </w:rPr>
        <w:t>: wykorzystanie technik cyfrowych, robotów autonomicznych, teledetekcji oraz mapowania i sztucznej inteligencji w uprawach polowych i pod osłonami, optymalizacja określania przestrzennej i czasowej zmienności parametrów biologiczno-fizyczno-chemicznych gleb.</w:t>
      </w:r>
    </w:p>
    <w:p w14:paraId="459AAB0B" w14:textId="31520137" w:rsidR="00942B2D" w:rsidRDefault="00BC519E" w:rsidP="00942B2D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cs="Times New Roman"/>
          <w:color w:val="000000" w:themeColor="text1"/>
        </w:rPr>
      </w:pPr>
      <w:r w:rsidRPr="005037C5">
        <w:rPr>
          <w:rFonts w:cs="Times New Roman"/>
          <w:b/>
          <w:bCs/>
          <w:color w:val="000000" w:themeColor="text1"/>
        </w:rPr>
        <w:t>ograniczeniu nadmiernego stosowania środków ochrony roślin (ŚOR) oraz nawozów w uprawach</w:t>
      </w:r>
      <w:r w:rsidRPr="005037C5">
        <w:rPr>
          <w:rFonts w:cs="Times New Roman"/>
          <w:color w:val="000000" w:themeColor="text1"/>
        </w:rPr>
        <w:t>: zwiększenie efektywności stosowania ŚOR i nawozów, tworzenie nowych odmian oraz opracowanie markerów genetycznych związanych z ważnymi gospodarczo cechami roślin uprawnych, badania nad mechanizmami odporności roślin na niekorzystne czynniki środowiskowe;</w:t>
      </w:r>
      <w:r w:rsidR="005037C5">
        <w:rPr>
          <w:rFonts w:cs="Times New Roman"/>
          <w:color w:val="000000" w:themeColor="text1"/>
        </w:rPr>
        <w:t xml:space="preserve"> </w:t>
      </w:r>
      <w:r w:rsidRPr="005037C5">
        <w:rPr>
          <w:rFonts w:cs="Times New Roman"/>
          <w:color w:val="000000" w:themeColor="text1"/>
        </w:rPr>
        <w:t>wykorzystanie narzędzi biotechnologicznych w zakresie opracowania preparatów mikrobiologicznych oraz biostymulujących stosowanych w ochronie i promowaniu wzrostu roślin</w:t>
      </w:r>
      <w:r w:rsidR="00BF21F4">
        <w:rPr>
          <w:rFonts w:cs="Times New Roman"/>
          <w:color w:val="000000" w:themeColor="text1"/>
        </w:rPr>
        <w:t>.</w:t>
      </w:r>
    </w:p>
    <w:p w14:paraId="53CF622B" w14:textId="653854BB" w:rsidR="00DA30B4" w:rsidRPr="00EB4752" w:rsidRDefault="00BC519E" w:rsidP="00EB4752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rFonts w:cs="Times New Roman"/>
          <w:color w:val="000000" w:themeColor="text1"/>
        </w:rPr>
      </w:pPr>
      <w:r w:rsidRPr="00942B2D">
        <w:rPr>
          <w:rFonts w:cs="Times New Roman"/>
          <w:b/>
          <w:bCs/>
          <w:color w:val="000000" w:themeColor="text1"/>
        </w:rPr>
        <w:lastRenderedPageBreak/>
        <w:t xml:space="preserve">rozwoju rolnictwa ekologicznego: </w:t>
      </w:r>
      <w:r w:rsidRPr="00942B2D">
        <w:rPr>
          <w:rFonts w:eastAsia="Times New Roman" w:cs="Times New Roman"/>
          <w:color w:val="000000" w:themeColor="text1"/>
          <w:shd w:val="clear" w:color="auto" w:fill="FFFFFF"/>
        </w:rPr>
        <w:t xml:space="preserve">optymalizacja znaczenia użytków zielonych i zbiorowisk trawiastych w rolnictwie, ochronie środowiska i krajobrazie naturalnym; </w:t>
      </w:r>
      <w:r w:rsidRPr="00942B2D">
        <w:rPr>
          <w:rFonts w:cs="Times New Roman"/>
          <w:color w:val="000000" w:themeColor="text1"/>
        </w:rPr>
        <w:t>bada</w:t>
      </w:r>
      <w:r w:rsidRPr="00942B2D">
        <w:rPr>
          <w:rFonts w:eastAsia="Times New Roman" w:cs="Times New Roman"/>
          <w:color w:val="000000" w:themeColor="text1"/>
        </w:rPr>
        <w:t xml:space="preserve">nia ukierunkowane na możliwość realizacji </w:t>
      </w:r>
      <w:proofErr w:type="spellStart"/>
      <w:r w:rsidRPr="00942B2D">
        <w:rPr>
          <w:rFonts w:eastAsia="Times New Roman" w:cs="Times New Roman"/>
          <w:color w:val="000000" w:themeColor="text1"/>
        </w:rPr>
        <w:t>ekoschematów</w:t>
      </w:r>
      <w:proofErr w:type="spellEnd"/>
      <w:r w:rsidRPr="00942B2D">
        <w:rPr>
          <w:rFonts w:eastAsia="Times New Roman" w:cs="Times New Roman"/>
          <w:color w:val="000000" w:themeColor="text1"/>
        </w:rPr>
        <w:t xml:space="preserve"> przede wszystkim związanych z minimalizacją uprawy roli (uprawy </w:t>
      </w:r>
      <w:proofErr w:type="spellStart"/>
      <w:r w:rsidRPr="00942B2D">
        <w:rPr>
          <w:rFonts w:eastAsia="Times New Roman" w:cs="Times New Roman"/>
          <w:color w:val="000000" w:themeColor="text1"/>
        </w:rPr>
        <w:t>bezorkowe</w:t>
      </w:r>
      <w:proofErr w:type="spellEnd"/>
      <w:r w:rsidRPr="00942B2D">
        <w:rPr>
          <w:rFonts w:eastAsia="Times New Roman" w:cs="Times New Roman"/>
          <w:color w:val="000000" w:themeColor="text1"/>
        </w:rPr>
        <w:t xml:space="preserve">, </w:t>
      </w:r>
      <w:proofErr w:type="spellStart"/>
      <w:r w:rsidRPr="00942B2D">
        <w:rPr>
          <w:rFonts w:eastAsia="Times New Roman" w:cs="Times New Roman"/>
          <w:color w:val="000000" w:themeColor="text1"/>
        </w:rPr>
        <w:t>strip</w:t>
      </w:r>
      <w:proofErr w:type="spellEnd"/>
      <w:r w:rsidRPr="00942B2D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942B2D">
        <w:rPr>
          <w:rFonts w:eastAsia="Times New Roman" w:cs="Times New Roman"/>
          <w:color w:val="000000" w:themeColor="text1"/>
        </w:rPr>
        <w:t>till</w:t>
      </w:r>
      <w:proofErr w:type="spellEnd"/>
      <w:r w:rsidRPr="00942B2D">
        <w:rPr>
          <w:rFonts w:eastAsia="Times New Roman" w:cs="Times New Roman"/>
          <w:color w:val="000000" w:themeColor="text1"/>
        </w:rPr>
        <w:t xml:space="preserve">), </w:t>
      </w:r>
      <w:r w:rsidRPr="00942B2D">
        <w:rPr>
          <w:rStyle w:val="xcontentpasted0"/>
          <w:rFonts w:eastAsia="Times New Roman" w:cs="Times New Roman"/>
          <w:color w:val="000000" w:themeColor="text1"/>
          <w:shd w:val="clear" w:color="auto" w:fill="FFFFFF"/>
        </w:rPr>
        <w:t xml:space="preserve">retencjonowanie wody dzięki zwiększeniu zawartości materii organicznej w glebie, biologiczna ochrona upraw, obszary przyjazne dla owadów pożytecznych i zapylaczy; hodowla roślin dostosowanych do zmian klimatycznych. </w:t>
      </w:r>
    </w:p>
    <w:p w14:paraId="008E1959" w14:textId="35C8235C" w:rsidR="00857137" w:rsidRPr="008D7708" w:rsidRDefault="00857137" w:rsidP="00857137">
      <w:pPr>
        <w:spacing w:before="100" w:beforeAutospacing="1" w:after="100" w:afterAutospacing="1"/>
        <w:jc w:val="both"/>
      </w:pPr>
      <w:r w:rsidRPr="008D7708">
        <w:t>Wizja Wydziału Rolnictwa, Ogrodnictwa i Bio</w:t>
      </w:r>
      <w:r>
        <w:t>inżynier</w:t>
      </w:r>
      <w:r w:rsidRPr="008D7708">
        <w:t>ii określa strategiczne kierunki działań w obszarach dydaktyki, działalności naukowo-badawczej, rozwoju kadry naukowej, rozbudowy zaplecza infrastrukturalnego oraz doskonalenia struktur organizacyjnych Wydziału</w:t>
      </w:r>
      <w:r>
        <w:t xml:space="preserve">. </w:t>
      </w:r>
      <w:r w:rsidRPr="008D7708">
        <w:t>Podejmowane inicjatywy mają na celu zapewnienie kształcenia na wysokim poziomie, zgodnego z aktualnymi potrzebami społecznymi, prowadzenie badań naukowych o wysokiej wartości poznawczej i aplikacyjnej, a także systematyczny rozwój potencjału naukowego kadry akademickiej. Realizacja tych zadań uwzględnia zarówno istniejące zasoby materialne i finansowe, jak i planowane kierunki ich rozwoju</w:t>
      </w:r>
      <w:r>
        <w:t xml:space="preserve"> </w:t>
      </w:r>
      <w:r w:rsidRPr="00AA17E5">
        <w:t>w oparciu o zasady efektywności, jakości i zgodności z obowiązującymi regulacjami prawnymi.</w:t>
      </w:r>
    </w:p>
    <w:p w14:paraId="451EA946" w14:textId="298C9EDA" w:rsidR="00776C19" w:rsidRPr="00776C19" w:rsidRDefault="00776C19" w:rsidP="00776C19">
      <w:pPr>
        <w:rPr>
          <w:rFonts w:eastAsia="Times New Roman" w:cs="Arial"/>
          <w:color w:val="000000"/>
          <w:kern w:val="0"/>
          <w:lang w:eastAsia="pl-PL"/>
          <w14:ligatures w14:val="none"/>
        </w:rPr>
      </w:pPr>
    </w:p>
    <w:p w14:paraId="4450C4D0" w14:textId="77777777" w:rsidR="00776C19" w:rsidRPr="00776C19" w:rsidRDefault="00776C19" w:rsidP="00776C19">
      <w:p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STRATEGICZNE KIERUNKI DZIAŁALNOŚCI WYDZIAŁU</w:t>
      </w:r>
    </w:p>
    <w:p w14:paraId="1D4CC463" w14:textId="3679CD07" w:rsidR="00776C19" w:rsidRPr="00776C19" w:rsidRDefault="00776C19" w:rsidP="00776C19">
      <w:pPr>
        <w:spacing w:after="100" w:afterAutospacing="1"/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I. </w:t>
      </w:r>
      <w:r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OBSZAR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 NAUK</w:t>
      </w:r>
      <w:r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I 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– cel </w:t>
      </w:r>
      <w:r w:rsidR="00FD1B4E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strategiczny: </w:t>
      </w:r>
      <w:r w:rsidR="00BE5C8E" w:rsidRPr="005037C5">
        <w:rPr>
          <w:b/>
          <w:bCs/>
        </w:rPr>
        <w:t>O</w:t>
      </w:r>
      <w:r w:rsidR="009E1EC0" w:rsidRPr="005037C5">
        <w:rPr>
          <w:b/>
          <w:bCs/>
        </w:rPr>
        <w:t>siągnięcie wysokiego poziomu prac badawczych i badawczo-rozwojowych, rozpoznawalnych w skali międzynarodowej</w:t>
      </w:r>
    </w:p>
    <w:p w14:paraId="2516D738" w14:textId="083A1184" w:rsidR="00776C19" w:rsidRPr="00776C19" w:rsidRDefault="00776C19" w:rsidP="00776C19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: Utrzymanie </w:t>
      </w:r>
      <w:r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wysokiej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 pozycji w ewaluacji jakości działalności naukowej</w:t>
      </w:r>
    </w:p>
    <w:p w14:paraId="784B3D3B" w14:textId="0C44D3E7" w:rsidR="00776C19" w:rsidRPr="00776C19" w:rsidRDefault="005B7DB0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W</w:t>
      </w:r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zrost liczby publikacji w renomowanych czasopismach naukowych, punktowanych zgodnie z wykazem Ministerstwa Edukacji i Nauki (</w:t>
      </w:r>
      <w:proofErr w:type="spellStart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MEiN</w:t>
      </w:r>
      <w:proofErr w:type="spellEnd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) </w:t>
      </w: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oraz</w:t>
      </w:r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indeksowanych w bazie </w:t>
      </w:r>
      <w:proofErr w:type="spellStart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Journal</w:t>
      </w:r>
      <w:proofErr w:type="spellEnd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Citation</w:t>
      </w:r>
      <w:proofErr w:type="spellEnd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Reports</w:t>
      </w:r>
      <w:proofErr w:type="spellEnd"/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797901FB" w14:textId="478207D4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Zwiększenie liczby doktorantów, których badania finansowane są ze środków zewnętrznych (granty badawcze, projekty ministerialne i tym podobne)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324DFCA3" w14:textId="627331B8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Wzrost liczby składanych wniosków o finansowanie projektów badawczych z</w:t>
      </w:r>
      <w:r w:rsidR="005B7DB0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e</w:t>
      </w: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źródeł</w:t>
      </w:r>
      <w:r w:rsidR="005B7DB0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zewnętrznych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74E1B5D4" w14:textId="78475AA6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Zwiększenie znaczenia badań o </w:t>
      </w:r>
      <w:r w:rsidR="00B34FA1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charakterze wdrożeniowym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  <w:r w:rsidR="00B34FA1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</w:p>
    <w:p w14:paraId="12214783" w14:textId="62A2B7EE" w:rsidR="00776C19" w:rsidRPr="00776C19" w:rsidRDefault="00776C19" w:rsidP="00776C19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Wzmacnianie międzynarodowego wymiaru działalności naukowej</w:t>
      </w:r>
    </w:p>
    <w:p w14:paraId="21C11BCC" w14:textId="646D875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Aktywne uczestnictwo w europejskich projektach badawczych, obejmujące wsparcie w przygotowywaniu wniosków, organizacji podróży służbowych oraz nawiązywaniu kontaktów z wiodącymi ośrodkami europejskimi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08542539" w14:textId="58EE0A51" w:rsidR="00776C19" w:rsidRPr="00776C19" w:rsidRDefault="00B34FA1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Promo</w:t>
      </w:r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wanie wyjazdów naukowców na staże badawcze do </w:t>
      </w: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zagranicznych</w:t>
      </w:r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laboratoriów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</w:p>
    <w:p w14:paraId="5E05485F" w14:textId="3F0EACFA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Wsparcie dla organizacji międzynarodowych konferencji naukowych przez Wydział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0BB65F8C" w14:textId="310ECDB6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lastRenderedPageBreak/>
        <w:t>Implementacja polityki motywacyjnej zachęcającej pracowników Wydziału do obejmowania funkcji w międzynarodowych gremiach i stowarzyszeniach naukowych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6E7C3B13" w14:textId="4A01537B" w:rsidR="00776C19" w:rsidRPr="00776C19" w:rsidRDefault="00776C19" w:rsidP="00776C19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Wzrost udziału środków zewnętrznych w finansowaniu badań naukowych</w:t>
      </w:r>
    </w:p>
    <w:p w14:paraId="2EF3311A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Inicjowanie dyskusji dotyczącej optymalizacji i uelastycznienia alokacji zadań dydaktycznych i badawczych w celu efektywnego wykorzystania posiadanej wiedzy specjalistycznej w obszarach nauczania, badań i transferu technologii.</w:t>
      </w:r>
    </w:p>
    <w:p w14:paraId="42AF8D2F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Definiowanie priorytetowych kierunków badawczych celem zwiększenia rozpoznawalności naukowej Wydziału.</w:t>
      </w:r>
    </w:p>
    <w:p w14:paraId="63C81CA3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Efektywny transfer wiedzy poprzez implementację innowacyjnych rozwiązań technologicznych oraz nowoczesnych metod analitycznych i diagnostycznych w praktyce przemysłowej.</w:t>
      </w:r>
    </w:p>
    <w:p w14:paraId="0EFF8DE2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Stymulowanie aktywności pracowników w zakresie pozyskiwania projektów badawczo-rozwojowych realizowanych we współpracy z sektorem gospodarczym.</w:t>
      </w:r>
    </w:p>
    <w:p w14:paraId="7CF2C375" w14:textId="3DE7A12E" w:rsidR="00776C19" w:rsidRPr="00776C19" w:rsidRDefault="00FD1B4E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W</w:t>
      </w:r>
      <w:r w:rsidR="00776C19"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zrost liczby uzyskanych patentów oraz zrealizowanych wdrożeń.</w:t>
      </w:r>
    </w:p>
    <w:p w14:paraId="4C4F938A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Rozbudowa oferty edukacyjnej skierowanej do kadr przemysłowych, obejmującej specjalistyczne kursy i studia podyplomowe.</w:t>
      </w:r>
    </w:p>
    <w:p w14:paraId="23DBED1A" w14:textId="26797F7A" w:rsidR="00776C19" w:rsidRPr="00776C19" w:rsidRDefault="00776C19" w:rsidP="00776C19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Wzmacnianie roli doktorantów i młodych naukowców w realizacji projektów badawczych</w:t>
      </w:r>
    </w:p>
    <w:p w14:paraId="4723BB5D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Znaczący wzrost liczby wniosków o finansowanie projektów badawczych składanych przez młodych naukowców.</w:t>
      </w:r>
    </w:p>
    <w:p w14:paraId="40D7AC1D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Opracowanie i wdrożenie systemu motywacyjnego dla doktorantów, zorientowanego przede wszystkim na stymulowanie aktywności publikacyjnej.</w:t>
      </w:r>
    </w:p>
    <w:p w14:paraId="2CF29965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Promowanie i wspieranie udziału doktorantów w stażach naukowych w wiodących krajowych i zagranicznych ośrodkach badawczych oraz ich uczestnictwa w renomowanych konferencjach naukowych.</w:t>
      </w:r>
    </w:p>
    <w:p w14:paraId="71F38EC1" w14:textId="46E25362" w:rsidR="00776C19" w:rsidRPr="00776C19" w:rsidRDefault="00776C19" w:rsidP="00776C19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Polityka kadrowa ukierunkowana na wspieranie strategicznych kierunków rozwoju Wydziału</w:t>
      </w:r>
    </w:p>
    <w:p w14:paraId="6CCDEAC6" w14:textId="1FF67F42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Optymalizacja polityki rekrutacyjnej Wydziału na stanowiska </w:t>
      </w:r>
      <w:r w:rsidR="00FD1B4E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badawcze i badawczo-dydaktyczne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  <w:r w:rsidR="00FD1B4E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</w:p>
    <w:p w14:paraId="32B49BA0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Ustanowienie stażu naukowego jako elementu ścieżki awansu zawodowego samodzielnych pracowników naukowych.</w:t>
      </w:r>
    </w:p>
    <w:p w14:paraId="55C31FF7" w14:textId="77777777" w:rsidR="00776C19" w:rsidRPr="00776C19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Podejmowanie działań zmierzających do utrzymania i poszerzenia uprawnień do nadawania stopni naukowych doktora i doktora habilitowanego oraz zapewnienia odpowiedniej obsady kadrowej dla wszystkich realizowanych kierunków studiów.</w:t>
      </w:r>
    </w:p>
    <w:p w14:paraId="39AE3493" w14:textId="4C519D8B" w:rsidR="00776C19" w:rsidRPr="005037C5" w:rsidRDefault="00776C19" w:rsidP="00776C19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Zachęcanie i wspieranie pracowników Wydziału do aktywnego uczestnictwa w krajowych i międzynarodowych organizacjach naukowych oraz zasiadania w komitetach redakcyjnych prestiżowych</w:t>
      </w:r>
      <w:r w:rsidR="00EB4752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czasopism naukowych.</w:t>
      </w:r>
    </w:p>
    <w:p w14:paraId="02021EFB" w14:textId="77777777" w:rsidR="00C46DB2" w:rsidRPr="00776C19" w:rsidRDefault="00C46DB2" w:rsidP="00C46DB2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Intensyfikacja i rozwijanie współpracy z interesariuszami zewnętrznymi</w:t>
      </w:r>
    </w:p>
    <w:p w14:paraId="266B2E6B" w14:textId="77777777" w:rsidR="00C46DB2" w:rsidRPr="00776C19" w:rsidRDefault="00C46DB2" w:rsidP="00C46DB2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Wzrost zaangażowania pracowników naukowych Wydziału w inicjatywy ukierunkowane na transfer wiedzy i technologii do sektora przemysłowego.</w:t>
      </w:r>
    </w:p>
    <w:p w14:paraId="78E0914B" w14:textId="77777777" w:rsidR="00C46DB2" w:rsidRPr="00776C19" w:rsidRDefault="00C46DB2" w:rsidP="00C46DB2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lastRenderedPageBreak/>
        <w:t>Stymulowanie aktywności pracowników w pozyskiwaniu finansowania na projekty badawczo-rozwojowe realizowane w kooperacji z podmiotami gospodarczymi.</w:t>
      </w:r>
    </w:p>
    <w:p w14:paraId="5A32D398" w14:textId="77777777" w:rsidR="00C46DB2" w:rsidRPr="00776C19" w:rsidRDefault="00C46DB2" w:rsidP="00C46DB2">
      <w:pPr>
        <w:numPr>
          <w:ilvl w:val="1"/>
          <w:numId w:val="2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Zacieśnianie integracji środowiska naukowego Wydziału z otoczeniem gospodarczym, umożliwiające dynamiczne adaptowanie programów kształcenia do ewoluujących potrzeb rynku pracy.</w:t>
      </w:r>
    </w:p>
    <w:p w14:paraId="3F037090" w14:textId="77777777" w:rsidR="00C46DB2" w:rsidRPr="005037C5" w:rsidRDefault="00C46DB2" w:rsidP="00C46DB2">
      <w:p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</w:p>
    <w:p w14:paraId="6F5F24F8" w14:textId="5E19A6A4" w:rsidR="007F20D8" w:rsidRPr="00776C19" w:rsidRDefault="007F20D8" w:rsidP="007F20D8">
      <w:p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I</w:t>
      </w:r>
      <w:r w:rsidR="00C46DB2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I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. OBSZAR DYDAKTYKI</w:t>
      </w:r>
      <w:r w:rsidR="009D1FFA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 – cel strategiczny: Doskonalenie jakości i wzrost atrakcyjności kierunków kształcenia.</w:t>
      </w:r>
    </w:p>
    <w:p w14:paraId="301A3ED2" w14:textId="02DF46BD" w:rsidR="007F20D8" w:rsidRPr="00776C19" w:rsidRDefault="007F20D8" w:rsidP="007F20D8">
      <w:pPr>
        <w:numPr>
          <w:ilvl w:val="0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C46DB2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Systematyczne podnoszenie jakości procesu kształcenia</w:t>
      </w:r>
    </w:p>
    <w:p w14:paraId="79E8DA5F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Modyfikacja programów studiów w celu ich dostosowania do oczekiwań kandydatów, studentów oraz interesariuszy zewnętrznych.</w:t>
      </w:r>
    </w:p>
    <w:p w14:paraId="750E77C7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Zwiększenie zaangażowania studentów w działalność badawczą, publikacyjną oraz aktywność w ramach kół naukowych.</w:t>
      </w:r>
    </w:p>
    <w:p w14:paraId="47160481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Implementacja działań stymulujących studentów i absolwentów do aktywnego udziału w ewaluacji procesu kształcenia.</w:t>
      </w:r>
    </w:p>
    <w:p w14:paraId="32B7A267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Wspieranie rozwoju kompetencji dydaktycznych nauczycieli akademickich poprzez programy oferowane przez Uczelnię.</w:t>
      </w:r>
    </w:p>
    <w:p w14:paraId="49DE2594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Modernizacja bazy dydaktycznej, ze szczególnym uwzględnieniem zapotrzebowania na zajęcia o charakterze praktycznym, przewidziane w programie studiów.</w:t>
      </w:r>
    </w:p>
    <w:p w14:paraId="6A5488A3" w14:textId="4713D006" w:rsidR="007F20D8" w:rsidRPr="00776C19" w:rsidRDefault="007F20D8" w:rsidP="007F20D8">
      <w:pPr>
        <w:numPr>
          <w:ilvl w:val="0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C46DB2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Promowanie Wydziału i zwiększanie jego rozpoznawalności</w:t>
      </w:r>
    </w:p>
    <w:p w14:paraId="480AC84E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Intensyfikacja działań promocyjnych Wydziału z wykorzystaniem mediów społecznościowych.</w:t>
      </w:r>
    </w:p>
    <w:p w14:paraId="60B3322C" w14:textId="6D60DD04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Aktywny udział w wydarzeniach o charakterze popularnonaukowym, takich jak Noc Naukowców, Targi Edukacyjne</w:t>
      </w:r>
      <w:r w:rsidR="00BE5C8E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,</w:t>
      </w: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Festiwal Nauki i Sztuki.</w:t>
      </w:r>
    </w:p>
    <w:p w14:paraId="5598BA05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Rozszerzenie zakresu współpracy ze szkołami ponadpodstawowymi.</w:t>
      </w:r>
    </w:p>
    <w:p w14:paraId="5F252B34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Rozbudowa oferty studiów podyplomowych.</w:t>
      </w:r>
    </w:p>
    <w:p w14:paraId="2FF75E7B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Zwiększenie zaangażowania Wydziału w różnorodne formy kształcenia ustawicznego realizowane na Uczelni, na przykład Uniwersytet Trzeciego Wieku i Uniwersytet Młodych Odkrywców.</w:t>
      </w:r>
    </w:p>
    <w:p w14:paraId="3FF06070" w14:textId="3B686703" w:rsidR="007F20D8" w:rsidRPr="00776C19" w:rsidRDefault="007F20D8" w:rsidP="007F20D8">
      <w:pPr>
        <w:numPr>
          <w:ilvl w:val="0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C46DB2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Umiędzynarodowienie procesu kształcenia</w:t>
      </w:r>
    </w:p>
    <w:p w14:paraId="03B074AB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Poszerzenie oferty dydaktycznej o przedmioty prowadzone w języku angielskim przez pracowników Wydziału.</w:t>
      </w:r>
    </w:p>
    <w:p w14:paraId="23787EA4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Kontynuacja dostosowywania treści programowych do standardów europejskich, celem podniesienia atrakcyjności oferty studiów w ramach programu ERASMUS+.</w:t>
      </w:r>
    </w:p>
    <w:p w14:paraId="609F2E18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Promowanie i wspieranie uczestnictwa nauczycieli akademickich, doktorantów oraz studentów w międzynarodowych programach edukacyjnych i wymianach akademickich.</w:t>
      </w:r>
    </w:p>
    <w:p w14:paraId="55B84AB9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Aktywne włączanie zagranicznych pracowników naukowych w proces dydaktyczny realizowany na Wydziale.</w:t>
      </w:r>
    </w:p>
    <w:p w14:paraId="1A178CA7" w14:textId="4880B44E" w:rsidR="007F20D8" w:rsidRPr="00776C19" w:rsidRDefault="007F20D8" w:rsidP="007F20D8">
      <w:pPr>
        <w:numPr>
          <w:ilvl w:val="0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C46DB2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Dostosowanie oferty kształcenia do dynamicznie zmieniających się uwarunkowań społeczno-gospodarczych</w:t>
      </w:r>
    </w:p>
    <w:p w14:paraId="147B964C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lastRenderedPageBreak/>
        <w:t>Zapewnienie studentom dostępu do atrakcyjnych miejsc odbywania praktyk zawodowych.</w:t>
      </w:r>
    </w:p>
    <w:p w14:paraId="64419ADA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Włączanie interesariuszy zewnętrznych w proces tworzenia i ewaluacji programów studiów.</w:t>
      </w:r>
    </w:p>
    <w:p w14:paraId="43DE94B5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Rozwijanie współpracy z Biurem Karier Uczelni w obszarze organizacji szkoleń mających na celu rozwój kompetencji miękkich studentów.</w:t>
      </w:r>
    </w:p>
    <w:p w14:paraId="4CFBB2BA" w14:textId="77777777" w:rsidR="007F20D8" w:rsidRPr="00776C19" w:rsidRDefault="007F20D8" w:rsidP="007F20D8">
      <w:pPr>
        <w:numPr>
          <w:ilvl w:val="1"/>
          <w:numId w:val="1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Modernizacja i adaptacja infrastruktury do prowadzenia zajęć praktycznych w skali półtechnicznej, odpowiadających bieżącym wymaganiom rynku pracy.</w:t>
      </w:r>
    </w:p>
    <w:p w14:paraId="74787B4E" w14:textId="77777777" w:rsidR="007F20D8" w:rsidRPr="00776C19" w:rsidRDefault="007F20D8" w:rsidP="007F20D8">
      <w:p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</w:p>
    <w:p w14:paraId="6B23D02E" w14:textId="424821B8" w:rsidR="00776C19" w:rsidRPr="00776C19" w:rsidRDefault="00776C19" w:rsidP="00776C19">
      <w:p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III. INFRASTRUKTURA I ROZWÓJ ORGANIZACYJNY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FD1B4E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–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FD1B4E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strategiczny: </w:t>
      </w:r>
      <w:r w:rsidR="007F20D8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u</w:t>
      </w:r>
      <w:r w:rsidR="009E1EC0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sprawnienie funkcjonowania Wydziału pod względem organizacyjnym.</w:t>
      </w:r>
    </w:p>
    <w:p w14:paraId="57F65A50" w14:textId="7D7FDB18" w:rsidR="00776C19" w:rsidRPr="00776C19" w:rsidRDefault="00776C19" w:rsidP="00776C19">
      <w:pPr>
        <w:numPr>
          <w:ilvl w:val="0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FD1B4E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Reorganizacja i optymalizacja struktury Wydziału</w:t>
      </w:r>
    </w:p>
    <w:p w14:paraId="20F39498" w14:textId="77777777" w:rsidR="00776C19" w:rsidRPr="00776C19" w:rsidRDefault="00776C19" w:rsidP="00776C1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Tworzenie nowoczesnych jednostek organizacyjnych o wysokim potencjale naukowo-dydaktycznym.</w:t>
      </w:r>
    </w:p>
    <w:p w14:paraId="3B98436A" w14:textId="77777777" w:rsidR="00776C19" w:rsidRDefault="00776C19" w:rsidP="00776C1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Optymalizacja wykorzystania zasobów materialnych i niematerialnych wspierających proces dydaktyczny oraz działalność badawczą.</w:t>
      </w:r>
    </w:p>
    <w:p w14:paraId="53221641" w14:textId="4E7CCD09" w:rsidR="00EE38E9" w:rsidRPr="00776C19" w:rsidRDefault="00EE38E9" w:rsidP="00776C1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EE38E9">
        <w:rPr>
          <w:rFonts w:eastAsia="Times New Roman" w:cs="Arial"/>
          <w:color w:val="000000"/>
          <w:kern w:val="0"/>
          <w:lang w:eastAsia="pl-PL"/>
          <w14:ligatures w14:val="none"/>
        </w:rPr>
        <w:t>Racjonalizacja wykorzystania przestrzeni badawczej i dydaktycznej jednostek</w:t>
      </w:r>
      <w:r w:rsidR="00BF21F4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  <w:bookmarkStart w:id="1" w:name="_GoBack"/>
      <w:bookmarkEnd w:id="1"/>
    </w:p>
    <w:p w14:paraId="5B5F1C30" w14:textId="4B6C4B1F" w:rsidR="00776C19" w:rsidRPr="00776C19" w:rsidRDefault="00776C19" w:rsidP="00776C19">
      <w:pPr>
        <w:numPr>
          <w:ilvl w:val="0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 xml:space="preserve">Cel </w:t>
      </w:r>
      <w:r w:rsidR="00FD1B4E" w:rsidRPr="005037C5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operacyjny</w:t>
      </w:r>
      <w:r w:rsidRPr="00776C19">
        <w:rPr>
          <w:rFonts w:eastAsia="Times New Roman" w:cs="Arial"/>
          <w:b/>
          <w:bCs/>
          <w:color w:val="000000"/>
          <w:kern w:val="0"/>
          <w:lang w:eastAsia="pl-PL"/>
          <w14:ligatures w14:val="none"/>
        </w:rPr>
        <w:t>: Rozwój i modernizacja infrastruktury badawczo-dydaktycznej</w:t>
      </w:r>
    </w:p>
    <w:p w14:paraId="6AC93FBE" w14:textId="1FBF8D09" w:rsidR="00776C19" w:rsidRPr="005037C5" w:rsidRDefault="00776C19" w:rsidP="00776C1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Opracowanie kompleksowego planu inwestycyjnego dotyczącego </w:t>
      </w:r>
      <w:r w:rsidR="00DC7F88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rozbudowy infrastruktury Katedry Biochemii i Biotechnologii </w:t>
      </w: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uwzględniającego stworzenie nowoczesnego kompleksu laboratoryjnego dla Wydziału, a także zabezpieczenie finansowania dla tej inwestycji.</w:t>
      </w:r>
    </w:p>
    <w:p w14:paraId="459F41DA" w14:textId="252F0526" w:rsidR="00776C19" w:rsidRPr="00EE38E9" w:rsidRDefault="007B7D30" w:rsidP="00EE38E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Modernizacja</w:t>
      </w:r>
      <w:r w:rsidR="00DC7F88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</w:t>
      </w: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infrastruktury </w:t>
      </w:r>
      <w:r w:rsidR="00DC7F88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Stacji Doświadczalnej Marcelin </w:t>
      </w:r>
      <w:r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i przekształcenie </w:t>
      </w:r>
      <w:r w:rsidR="008B1F93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w jednostkę</w:t>
      </w:r>
      <w:r w:rsidR="00BE5C8E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badawczo-dydaktyczną </w:t>
      </w:r>
      <w:r w:rsidR="008B1F93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promując</w:t>
      </w:r>
      <w:r w:rsidR="00BE5C8E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ą</w:t>
      </w:r>
      <w:r w:rsidR="008B1F93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 realizowane </w:t>
      </w:r>
      <w:r w:rsidR="00BE5C8E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 xml:space="preserve">na Wydziale </w:t>
      </w:r>
      <w:r w:rsidR="008B1F93" w:rsidRPr="005037C5">
        <w:rPr>
          <w:rFonts w:eastAsia="Times New Roman" w:cs="Arial"/>
          <w:color w:val="000000"/>
          <w:kern w:val="0"/>
          <w:lang w:eastAsia="pl-PL"/>
          <w14:ligatures w14:val="none"/>
        </w:rPr>
        <w:t>kierunki studiów</w:t>
      </w:r>
      <w:r w:rsidR="00776C19" w:rsidRPr="00EE38E9"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09AE1C58" w14:textId="77777777" w:rsidR="00776C19" w:rsidRDefault="00776C19" w:rsidP="00776C1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776C19">
        <w:rPr>
          <w:rFonts w:eastAsia="Times New Roman" w:cs="Arial"/>
          <w:color w:val="000000"/>
          <w:kern w:val="0"/>
          <w:lang w:eastAsia="pl-PL"/>
          <w14:ligatures w14:val="none"/>
        </w:rPr>
        <w:t>Wdrożenie racjonalnej polityki w zakresie zakupów unikatowej aparatury badawczej, opartej na analizie potrzeb i synergii.</w:t>
      </w:r>
    </w:p>
    <w:p w14:paraId="0DA18D5C" w14:textId="702CDED4" w:rsidR="006C5D51" w:rsidRPr="00776C19" w:rsidRDefault="006C5D51" w:rsidP="00776C19">
      <w:pPr>
        <w:numPr>
          <w:ilvl w:val="1"/>
          <w:numId w:val="3"/>
        </w:numPr>
        <w:spacing w:after="100" w:afterAutospacing="1"/>
        <w:rPr>
          <w:rFonts w:eastAsia="Times New Roman" w:cs="Arial"/>
          <w:color w:val="000000"/>
          <w:kern w:val="0"/>
          <w:lang w:eastAsia="pl-PL"/>
          <w14:ligatures w14:val="none"/>
        </w:rPr>
      </w:pPr>
      <w:r w:rsidRPr="006C5D51">
        <w:rPr>
          <w:rFonts w:eastAsia="Times New Roman" w:cs="Arial"/>
          <w:color w:val="000000"/>
          <w:kern w:val="0"/>
          <w:lang w:eastAsia="pl-PL"/>
          <w14:ligatures w14:val="none"/>
        </w:rPr>
        <w:t>Wprowadzanie rozwiązań energooszczędnych, niskoemisyjnych i zwiększających wykorzystanie odnawialnych źródeł energii</w:t>
      </w:r>
      <w:r>
        <w:rPr>
          <w:rFonts w:eastAsia="Times New Roman" w:cs="Arial"/>
          <w:color w:val="000000"/>
          <w:kern w:val="0"/>
          <w:lang w:eastAsia="pl-PL"/>
          <w14:ligatures w14:val="none"/>
        </w:rPr>
        <w:t>.</w:t>
      </w:r>
    </w:p>
    <w:p w14:paraId="493F40F4" w14:textId="77777777" w:rsidR="00561902" w:rsidRPr="005037C5" w:rsidRDefault="00561902"/>
    <w:sectPr w:rsidR="00561902" w:rsidRPr="005037C5" w:rsidSect="00C915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6F03"/>
    <w:multiLevelType w:val="multilevel"/>
    <w:tmpl w:val="3D7643E2"/>
    <w:lvl w:ilvl="0">
      <w:start w:val="1"/>
      <w:numFmt w:val="bullet"/>
      <w:lvlText w:val=""/>
      <w:lvlJc w:val="left"/>
      <w:pPr>
        <w:tabs>
          <w:tab w:val="num" w:pos="633"/>
        </w:tabs>
        <w:ind w:left="63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407C6"/>
    <w:multiLevelType w:val="multilevel"/>
    <w:tmpl w:val="CFA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4595D"/>
    <w:multiLevelType w:val="hybridMultilevel"/>
    <w:tmpl w:val="15EAF772"/>
    <w:lvl w:ilvl="0" w:tplc="65EA1A9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CB34BC4"/>
    <w:multiLevelType w:val="hybridMultilevel"/>
    <w:tmpl w:val="A34E6C96"/>
    <w:lvl w:ilvl="0" w:tplc="65EA1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867431"/>
    <w:multiLevelType w:val="multilevel"/>
    <w:tmpl w:val="A5F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854DC"/>
    <w:multiLevelType w:val="multilevel"/>
    <w:tmpl w:val="78F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19"/>
    <w:rsid w:val="00187051"/>
    <w:rsid w:val="00204B39"/>
    <w:rsid w:val="002A3D19"/>
    <w:rsid w:val="00417EF1"/>
    <w:rsid w:val="004D3B3C"/>
    <w:rsid w:val="005037C5"/>
    <w:rsid w:val="00561902"/>
    <w:rsid w:val="005A5553"/>
    <w:rsid w:val="005B7DB0"/>
    <w:rsid w:val="00627CA6"/>
    <w:rsid w:val="006C5D51"/>
    <w:rsid w:val="007071FF"/>
    <w:rsid w:val="0075651C"/>
    <w:rsid w:val="00776C19"/>
    <w:rsid w:val="007B7D30"/>
    <w:rsid w:val="007F20D8"/>
    <w:rsid w:val="00857137"/>
    <w:rsid w:val="008B1F93"/>
    <w:rsid w:val="00942B2D"/>
    <w:rsid w:val="00970831"/>
    <w:rsid w:val="009D1FFA"/>
    <w:rsid w:val="009E1EC0"/>
    <w:rsid w:val="009F09D8"/>
    <w:rsid w:val="00B26F84"/>
    <w:rsid w:val="00B34FA1"/>
    <w:rsid w:val="00BC519E"/>
    <w:rsid w:val="00BE5C8E"/>
    <w:rsid w:val="00BF21F4"/>
    <w:rsid w:val="00C46DB2"/>
    <w:rsid w:val="00C91566"/>
    <w:rsid w:val="00CC26FD"/>
    <w:rsid w:val="00D365DC"/>
    <w:rsid w:val="00DA30B4"/>
    <w:rsid w:val="00DB19AC"/>
    <w:rsid w:val="00DC7F88"/>
    <w:rsid w:val="00EB4752"/>
    <w:rsid w:val="00EE38E9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77A1"/>
  <w15:chartTrackingRefBased/>
  <w15:docId w15:val="{53B26CAD-369F-344E-A8BD-4189C35F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C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C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C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C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C1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76C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6C19"/>
    <w:rPr>
      <w:b/>
      <w:bCs/>
    </w:rPr>
  </w:style>
  <w:style w:type="character" w:customStyle="1" w:styleId="xcontentpasted0">
    <w:name w:val="x_contentpasted0"/>
    <w:basedOn w:val="Domylnaczcionkaakapitu"/>
    <w:rsid w:val="00BC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Karolewski</dc:creator>
  <cp:keywords/>
  <dc:description/>
  <cp:lastModifiedBy>user</cp:lastModifiedBy>
  <cp:revision>6</cp:revision>
  <dcterms:created xsi:type="dcterms:W3CDTF">2025-05-21T20:06:00Z</dcterms:created>
  <dcterms:modified xsi:type="dcterms:W3CDTF">2025-05-22T06:28:00Z</dcterms:modified>
</cp:coreProperties>
</file>