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9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4107"/>
        <w:gridCol w:w="1701"/>
        <w:gridCol w:w="1617"/>
        <w:gridCol w:w="1062"/>
      </w:tblGrid>
      <w:tr w:rsidR="00DF5FCF" w:rsidRPr="00611BB1" w14:paraId="2EE9B2C8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7947B47C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11BB1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4317" w:type="dxa"/>
            <w:vAlign w:val="center"/>
          </w:tcPr>
          <w:p w14:paraId="4EE3EB29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11BB1">
              <w:rPr>
                <w:rFonts w:ascii="Arial" w:hAnsi="Arial" w:cs="Arial"/>
                <w:lang w:eastAsia="pl-PL"/>
              </w:rPr>
              <w:t>Nazwa przedmiotu/bloku tematycznego</w:t>
            </w:r>
          </w:p>
        </w:tc>
        <w:tc>
          <w:tcPr>
            <w:tcW w:w="1701" w:type="dxa"/>
            <w:vAlign w:val="center"/>
          </w:tcPr>
          <w:p w14:paraId="18C17650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611BB1">
              <w:rPr>
                <w:rFonts w:ascii="Arial" w:hAnsi="Arial" w:cs="Arial"/>
                <w:lang w:eastAsia="pl-PL"/>
              </w:rPr>
              <w:t>Liczba godzin zajęć teoretycznych</w:t>
            </w:r>
          </w:p>
        </w:tc>
        <w:tc>
          <w:tcPr>
            <w:tcW w:w="1617" w:type="dxa"/>
            <w:vAlign w:val="center"/>
          </w:tcPr>
          <w:p w14:paraId="50E49C8D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611BB1">
              <w:rPr>
                <w:rFonts w:ascii="Arial" w:hAnsi="Arial" w:cs="Arial"/>
                <w:lang w:eastAsia="pl-PL"/>
              </w:rPr>
              <w:t>Liczba godzin zajęć praktycznych</w:t>
            </w:r>
          </w:p>
        </w:tc>
        <w:tc>
          <w:tcPr>
            <w:tcW w:w="1075" w:type="dxa"/>
            <w:vAlign w:val="center"/>
          </w:tcPr>
          <w:p w14:paraId="6D569D9E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611BB1">
              <w:rPr>
                <w:rFonts w:ascii="Arial" w:hAnsi="Arial" w:cs="Arial"/>
                <w:lang w:eastAsia="pl-PL"/>
              </w:rPr>
              <w:t>Punkty ECTS</w:t>
            </w:r>
          </w:p>
        </w:tc>
      </w:tr>
      <w:tr w:rsidR="00DF5FCF" w:rsidRPr="00C67A64" w14:paraId="24291F4D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567C6A36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>1</w:t>
            </w:r>
          </w:p>
        </w:tc>
        <w:tc>
          <w:tcPr>
            <w:tcW w:w="4317" w:type="dxa"/>
            <w:vAlign w:val="center"/>
          </w:tcPr>
          <w:p w14:paraId="7E03855C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</w:rPr>
              <w:t>Hodowla roślin źródłem postępu biologicznego w rolnictwie</w:t>
            </w:r>
          </w:p>
        </w:tc>
        <w:tc>
          <w:tcPr>
            <w:tcW w:w="1701" w:type="dxa"/>
            <w:vAlign w:val="center"/>
          </w:tcPr>
          <w:p w14:paraId="68202244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617" w:type="dxa"/>
            <w:vAlign w:val="center"/>
          </w:tcPr>
          <w:p w14:paraId="33CF70AE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075" w:type="dxa"/>
            <w:vAlign w:val="center"/>
          </w:tcPr>
          <w:p w14:paraId="3822A538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2</w:t>
            </w:r>
          </w:p>
        </w:tc>
      </w:tr>
      <w:tr w:rsidR="00DF5FCF" w:rsidRPr="00C67A64" w14:paraId="346AB317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58A28B29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>2</w:t>
            </w:r>
          </w:p>
        </w:tc>
        <w:tc>
          <w:tcPr>
            <w:tcW w:w="4317" w:type="dxa"/>
            <w:vAlign w:val="center"/>
          </w:tcPr>
          <w:p w14:paraId="6EC19AF4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>Wykorzystanie biotechnologii w hodowli roślin</w:t>
            </w:r>
          </w:p>
        </w:tc>
        <w:tc>
          <w:tcPr>
            <w:tcW w:w="1701" w:type="dxa"/>
            <w:vAlign w:val="center"/>
          </w:tcPr>
          <w:p w14:paraId="14627489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617" w:type="dxa"/>
            <w:vAlign w:val="center"/>
          </w:tcPr>
          <w:p w14:paraId="201D62D8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075" w:type="dxa"/>
            <w:vAlign w:val="center"/>
          </w:tcPr>
          <w:p w14:paraId="2265BF5A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3</w:t>
            </w:r>
          </w:p>
        </w:tc>
      </w:tr>
      <w:tr w:rsidR="00DF5FCF" w:rsidRPr="00C67A64" w14:paraId="775F2046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7C65598F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>3</w:t>
            </w:r>
          </w:p>
        </w:tc>
        <w:tc>
          <w:tcPr>
            <w:tcW w:w="4317" w:type="dxa"/>
            <w:vAlign w:val="center"/>
          </w:tcPr>
          <w:p w14:paraId="5729CBD8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 xml:space="preserve">Odmianoznawstwo i nasiennictwo roślin uprawnych </w:t>
            </w:r>
          </w:p>
          <w:p w14:paraId="797DF1E9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>Zasady doboru odmian do warunków gospodarowania</w:t>
            </w:r>
          </w:p>
        </w:tc>
        <w:tc>
          <w:tcPr>
            <w:tcW w:w="1701" w:type="dxa"/>
            <w:vAlign w:val="center"/>
          </w:tcPr>
          <w:p w14:paraId="6FB66CAE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12</w:t>
            </w:r>
          </w:p>
        </w:tc>
        <w:tc>
          <w:tcPr>
            <w:tcW w:w="1617" w:type="dxa"/>
            <w:vAlign w:val="center"/>
          </w:tcPr>
          <w:p w14:paraId="447444EC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075" w:type="dxa"/>
            <w:vAlign w:val="center"/>
          </w:tcPr>
          <w:p w14:paraId="3B84F95C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4</w:t>
            </w:r>
          </w:p>
        </w:tc>
      </w:tr>
      <w:tr w:rsidR="00DF5FCF" w:rsidRPr="00C67A64" w14:paraId="0EF1DEA2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1766262D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4317" w:type="dxa"/>
            <w:vAlign w:val="center"/>
          </w:tcPr>
          <w:p w14:paraId="44D352DB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Uprawa roli i roślin</w:t>
            </w:r>
          </w:p>
        </w:tc>
        <w:tc>
          <w:tcPr>
            <w:tcW w:w="1701" w:type="dxa"/>
            <w:vAlign w:val="center"/>
          </w:tcPr>
          <w:p w14:paraId="7A1E7279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25</w:t>
            </w:r>
          </w:p>
        </w:tc>
        <w:tc>
          <w:tcPr>
            <w:tcW w:w="1617" w:type="dxa"/>
            <w:vAlign w:val="center"/>
          </w:tcPr>
          <w:p w14:paraId="7D1A80C4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28</w:t>
            </w:r>
          </w:p>
        </w:tc>
        <w:tc>
          <w:tcPr>
            <w:tcW w:w="1075" w:type="dxa"/>
            <w:vAlign w:val="center"/>
          </w:tcPr>
          <w:p w14:paraId="7CCAE64C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11</w:t>
            </w:r>
          </w:p>
        </w:tc>
      </w:tr>
      <w:tr w:rsidR="00DF5FCF" w:rsidRPr="00C67A64" w14:paraId="513B6154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6FF6AB6A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4317" w:type="dxa"/>
            <w:vAlign w:val="center"/>
          </w:tcPr>
          <w:p w14:paraId="651AF50C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Integrowane systemy nawożenia</w:t>
            </w:r>
          </w:p>
        </w:tc>
        <w:tc>
          <w:tcPr>
            <w:tcW w:w="1701" w:type="dxa"/>
            <w:vAlign w:val="center"/>
          </w:tcPr>
          <w:p w14:paraId="5637AACB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16</w:t>
            </w:r>
          </w:p>
        </w:tc>
        <w:tc>
          <w:tcPr>
            <w:tcW w:w="1617" w:type="dxa"/>
            <w:vAlign w:val="center"/>
          </w:tcPr>
          <w:p w14:paraId="30A01AFE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075" w:type="dxa"/>
            <w:vAlign w:val="center"/>
          </w:tcPr>
          <w:p w14:paraId="093855AC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3</w:t>
            </w:r>
          </w:p>
        </w:tc>
      </w:tr>
      <w:tr w:rsidR="00DF5FCF" w:rsidRPr="00C67A64" w14:paraId="02D137E2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6E11B60B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>6</w:t>
            </w:r>
          </w:p>
        </w:tc>
        <w:tc>
          <w:tcPr>
            <w:tcW w:w="4317" w:type="dxa"/>
            <w:vAlign w:val="center"/>
          </w:tcPr>
          <w:p w14:paraId="3881BEBB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</w:rPr>
              <w:t>Bilans składników pokarmowych jako podstawa opracowania planu nawozowego</w:t>
            </w:r>
          </w:p>
        </w:tc>
        <w:tc>
          <w:tcPr>
            <w:tcW w:w="1701" w:type="dxa"/>
            <w:vAlign w:val="center"/>
          </w:tcPr>
          <w:p w14:paraId="647ED3CA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617" w:type="dxa"/>
            <w:vAlign w:val="center"/>
          </w:tcPr>
          <w:p w14:paraId="708FCDA3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1075" w:type="dxa"/>
            <w:vAlign w:val="center"/>
          </w:tcPr>
          <w:p w14:paraId="57D0DD93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2</w:t>
            </w:r>
          </w:p>
        </w:tc>
      </w:tr>
      <w:tr w:rsidR="00DF5FCF" w:rsidRPr="00C67A64" w14:paraId="340D52A9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2F5986A9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>7</w:t>
            </w:r>
          </w:p>
        </w:tc>
        <w:tc>
          <w:tcPr>
            <w:tcW w:w="4317" w:type="dxa"/>
            <w:vAlign w:val="center"/>
          </w:tcPr>
          <w:p w14:paraId="188FC5A9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</w:rPr>
              <w:t>Technologie nawożenia podstawowych roślin uprawnych</w:t>
            </w:r>
          </w:p>
        </w:tc>
        <w:tc>
          <w:tcPr>
            <w:tcW w:w="1701" w:type="dxa"/>
            <w:vAlign w:val="center"/>
          </w:tcPr>
          <w:p w14:paraId="5E9E9AB7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617" w:type="dxa"/>
            <w:vAlign w:val="center"/>
          </w:tcPr>
          <w:p w14:paraId="05A252C6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075" w:type="dxa"/>
            <w:vAlign w:val="center"/>
          </w:tcPr>
          <w:p w14:paraId="3F4E25CF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5</w:t>
            </w:r>
          </w:p>
        </w:tc>
      </w:tr>
      <w:tr w:rsidR="00DF5FCF" w:rsidRPr="00C67A64" w14:paraId="73303EA0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7E28FCC6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</w:rPr>
            </w:pPr>
            <w:r w:rsidRPr="00C67A64">
              <w:rPr>
                <w:rFonts w:ascii="Arial" w:hAnsi="Arial" w:cs="Arial"/>
              </w:rPr>
              <w:t>8</w:t>
            </w:r>
          </w:p>
        </w:tc>
        <w:tc>
          <w:tcPr>
            <w:tcW w:w="4317" w:type="dxa"/>
            <w:vAlign w:val="center"/>
          </w:tcPr>
          <w:p w14:paraId="057640E7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</w:rPr>
              <w:t>Biologiczne metody ochrony i promowania wzrostu roślin</w:t>
            </w:r>
          </w:p>
        </w:tc>
        <w:tc>
          <w:tcPr>
            <w:tcW w:w="1701" w:type="dxa"/>
            <w:vAlign w:val="center"/>
          </w:tcPr>
          <w:p w14:paraId="24A492E5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617" w:type="dxa"/>
            <w:vAlign w:val="center"/>
          </w:tcPr>
          <w:p w14:paraId="58A41EC7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075" w:type="dxa"/>
            <w:vAlign w:val="center"/>
          </w:tcPr>
          <w:p w14:paraId="2B3D8BFD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3</w:t>
            </w:r>
          </w:p>
        </w:tc>
      </w:tr>
      <w:tr w:rsidR="00DF5FCF" w:rsidRPr="00C67A64" w14:paraId="64B11BDE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1CDF788A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4317" w:type="dxa"/>
            <w:vAlign w:val="center"/>
          </w:tcPr>
          <w:p w14:paraId="441FF5B6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Ochrona roślin</w:t>
            </w:r>
          </w:p>
        </w:tc>
        <w:tc>
          <w:tcPr>
            <w:tcW w:w="1701" w:type="dxa"/>
            <w:vAlign w:val="center"/>
          </w:tcPr>
          <w:p w14:paraId="19222E12" w14:textId="77777777" w:rsidR="00DF5FCF" w:rsidRPr="00C67A64" w:rsidRDefault="00DF5FCF" w:rsidP="00DF5FCF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27</w:t>
            </w:r>
          </w:p>
        </w:tc>
        <w:tc>
          <w:tcPr>
            <w:tcW w:w="1617" w:type="dxa"/>
            <w:vAlign w:val="center"/>
          </w:tcPr>
          <w:p w14:paraId="4F4E320B" w14:textId="77777777" w:rsidR="00DF5FCF" w:rsidRPr="00C67A64" w:rsidRDefault="00DF5FCF" w:rsidP="00DF5FCF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38</w:t>
            </w:r>
          </w:p>
        </w:tc>
        <w:tc>
          <w:tcPr>
            <w:tcW w:w="1075" w:type="dxa"/>
            <w:vAlign w:val="center"/>
          </w:tcPr>
          <w:p w14:paraId="05E2B11B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12</w:t>
            </w:r>
          </w:p>
        </w:tc>
      </w:tr>
      <w:tr w:rsidR="00DF5FCF" w:rsidRPr="00C67A64" w14:paraId="6D2DFBC7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7987034A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4317" w:type="dxa"/>
            <w:vAlign w:val="center"/>
          </w:tcPr>
          <w:p w14:paraId="4B962073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Ekonomika rolnictwa</w:t>
            </w:r>
          </w:p>
        </w:tc>
        <w:tc>
          <w:tcPr>
            <w:tcW w:w="1701" w:type="dxa"/>
            <w:vAlign w:val="center"/>
          </w:tcPr>
          <w:p w14:paraId="5967AB46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1617" w:type="dxa"/>
            <w:vAlign w:val="center"/>
          </w:tcPr>
          <w:p w14:paraId="792291EA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1075" w:type="dxa"/>
            <w:vAlign w:val="center"/>
          </w:tcPr>
          <w:p w14:paraId="3E44B704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4</w:t>
            </w:r>
          </w:p>
        </w:tc>
      </w:tr>
      <w:tr w:rsidR="00DF5FCF" w:rsidRPr="00C67A64" w14:paraId="4FBC081C" w14:textId="77777777" w:rsidTr="00AF5250">
        <w:trPr>
          <w:trHeight w:val="825"/>
        </w:trPr>
        <w:tc>
          <w:tcPr>
            <w:tcW w:w="578" w:type="dxa"/>
            <w:vAlign w:val="center"/>
          </w:tcPr>
          <w:p w14:paraId="1820EDA4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11</w:t>
            </w:r>
          </w:p>
        </w:tc>
        <w:tc>
          <w:tcPr>
            <w:tcW w:w="4317" w:type="dxa"/>
            <w:vAlign w:val="center"/>
          </w:tcPr>
          <w:p w14:paraId="4249793B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Seminarium dyplomowe</w:t>
            </w:r>
          </w:p>
        </w:tc>
        <w:tc>
          <w:tcPr>
            <w:tcW w:w="1701" w:type="dxa"/>
            <w:vAlign w:val="center"/>
          </w:tcPr>
          <w:p w14:paraId="17BC9F4F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617" w:type="dxa"/>
            <w:vAlign w:val="center"/>
          </w:tcPr>
          <w:p w14:paraId="3A384921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075" w:type="dxa"/>
            <w:vAlign w:val="center"/>
          </w:tcPr>
          <w:p w14:paraId="1C5A5001" w14:textId="77777777" w:rsidR="00DF5FCF" w:rsidRPr="00C67A64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67A64">
              <w:rPr>
                <w:rFonts w:ascii="Arial" w:hAnsi="Arial" w:cs="Arial"/>
                <w:lang w:eastAsia="pl-PL"/>
              </w:rPr>
              <w:t>11</w:t>
            </w:r>
          </w:p>
        </w:tc>
      </w:tr>
      <w:tr w:rsidR="00DF5FCF" w:rsidRPr="00611BB1" w14:paraId="64D75523" w14:textId="77777777" w:rsidTr="00AF5250">
        <w:trPr>
          <w:trHeight w:val="825"/>
        </w:trPr>
        <w:tc>
          <w:tcPr>
            <w:tcW w:w="4895" w:type="dxa"/>
            <w:gridSpan w:val="2"/>
            <w:tcBorders>
              <w:left w:val="nil"/>
              <w:bottom w:val="nil"/>
            </w:tcBorders>
            <w:vAlign w:val="center"/>
          </w:tcPr>
          <w:p w14:paraId="7B8FFA87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611BB1">
              <w:rPr>
                <w:rFonts w:ascii="Arial" w:hAnsi="Arial" w:cs="Arial"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5D8AFD82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11BB1">
              <w:rPr>
                <w:rFonts w:ascii="Arial" w:hAnsi="Arial" w:cs="Arial"/>
                <w:b/>
                <w:bCs/>
                <w:lang w:eastAsia="pl-PL"/>
              </w:rPr>
              <w:t>130</w:t>
            </w:r>
          </w:p>
        </w:tc>
        <w:tc>
          <w:tcPr>
            <w:tcW w:w="1617" w:type="dxa"/>
            <w:vAlign w:val="center"/>
          </w:tcPr>
          <w:p w14:paraId="382C56CB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11BB1">
              <w:rPr>
                <w:rFonts w:ascii="Arial" w:hAnsi="Arial" w:cs="Arial"/>
                <w:b/>
                <w:bCs/>
                <w:lang w:eastAsia="pl-PL"/>
              </w:rPr>
              <w:t>120</w:t>
            </w:r>
          </w:p>
        </w:tc>
        <w:tc>
          <w:tcPr>
            <w:tcW w:w="1075" w:type="dxa"/>
            <w:vAlign w:val="center"/>
          </w:tcPr>
          <w:p w14:paraId="180A792C" w14:textId="77777777" w:rsidR="00DF5FCF" w:rsidRPr="00611BB1" w:rsidRDefault="00DF5FCF" w:rsidP="00AF5250">
            <w:pPr>
              <w:tabs>
                <w:tab w:val="left" w:pos="7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11BB1">
              <w:rPr>
                <w:rFonts w:ascii="Arial" w:hAnsi="Arial" w:cs="Arial"/>
                <w:b/>
                <w:bCs/>
                <w:lang w:eastAsia="pl-PL"/>
              </w:rPr>
              <w:t>60</w:t>
            </w:r>
          </w:p>
        </w:tc>
      </w:tr>
    </w:tbl>
    <w:p w14:paraId="33EA1CD9" w14:textId="77777777" w:rsidR="00DF5FCF" w:rsidRDefault="00DF5FCF" w:rsidP="00DF5FCF">
      <w:pPr>
        <w:rPr>
          <w:rFonts w:ascii="Arial" w:hAnsi="Arial" w:cs="Arial"/>
        </w:rPr>
      </w:pPr>
      <w:r w:rsidRPr="00611BB1">
        <w:rPr>
          <w:rFonts w:ascii="Arial" w:hAnsi="Arial" w:cs="Arial"/>
        </w:rPr>
        <w:tab/>
      </w:r>
    </w:p>
    <w:p w14:paraId="37617159" w14:textId="77777777" w:rsidR="00DF5FCF" w:rsidRDefault="00DF5FCF" w:rsidP="00DF5FCF">
      <w:pPr>
        <w:rPr>
          <w:rFonts w:ascii="Arial" w:hAnsi="Arial" w:cs="Arial"/>
        </w:rPr>
      </w:pPr>
    </w:p>
    <w:p w14:paraId="304625DF" w14:textId="77777777" w:rsidR="00DF5FCF" w:rsidRPr="00611BB1" w:rsidRDefault="00DF5FCF" w:rsidP="00DF5FCF">
      <w:pPr>
        <w:rPr>
          <w:rFonts w:ascii="Arial" w:hAnsi="Arial" w:cs="Arial"/>
        </w:rPr>
      </w:pPr>
      <w:r w:rsidRPr="00611BB1">
        <w:rPr>
          <w:rFonts w:ascii="Arial" w:hAnsi="Arial" w:cs="Arial"/>
        </w:rPr>
        <w:t>Łączna liczba godzin zajęć: 250</w:t>
      </w:r>
    </w:p>
    <w:p w14:paraId="0E279AE1" w14:textId="77777777" w:rsidR="00A45886" w:rsidRDefault="00A45886"/>
    <w:sectPr w:rsidR="00A45886" w:rsidSect="009D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CF"/>
    <w:rsid w:val="00073C97"/>
    <w:rsid w:val="000940F8"/>
    <w:rsid w:val="0016600D"/>
    <w:rsid w:val="00322734"/>
    <w:rsid w:val="00484063"/>
    <w:rsid w:val="007D122F"/>
    <w:rsid w:val="009748C6"/>
    <w:rsid w:val="00A45886"/>
    <w:rsid w:val="00AD05F7"/>
    <w:rsid w:val="00BB19A0"/>
    <w:rsid w:val="00C67A64"/>
    <w:rsid w:val="00CC3D09"/>
    <w:rsid w:val="00D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F1B7"/>
  <w15:docId w15:val="{5ED22C4A-0FF3-4F23-90BD-3803D6AA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CF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B709-6FC1-4E64-A161-2894DD41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Biber Maria</cp:lastModifiedBy>
  <cp:revision>2</cp:revision>
  <dcterms:created xsi:type="dcterms:W3CDTF">2025-06-04T12:13:00Z</dcterms:created>
  <dcterms:modified xsi:type="dcterms:W3CDTF">2025-06-04T12:13:00Z</dcterms:modified>
</cp:coreProperties>
</file>